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92c1" w14:textId="b909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28 августа 2014 года № а-6/248. Зарегистрировано Департаментом юстиции Акмолинской области 3 октября 2014 года № 4384. Утратило силу постановлением акимата Енбекшильдерского района Акмолинской области от 27 мая 2015 года № а-5/106.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Енбекшильдерского района Акмолинской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а-5/106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Шауенова С.Ж.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А.Садуақасұлы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а-6/248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коэффициент, учитывающий тип 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 – коэффициент, учитывающий вид нежилого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коэффициент, учитывающий степень комфортности;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коэффициент, учитывающий территориальное расположение;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Квд – коэффициент, учитывающий вид деятельности нанимателя;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Копф – коэффициент, учитывающий организационно-правовую форму нанимателя.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других, непотребляемых вещей осуществляется по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С х Nam/100 х Кп,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оборудование, транспортные средства и другие, непотребляемые вещи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остаточная стоимость оборудования по данным бухгалтерского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Nam –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понижающий коэффициент (применяется при износе оборудования, транспортных средств и других непотребляемых вещей более 60 процентов –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– в размере 0,5).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Ач = Ап/12/Д/24,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 (аренду).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коэффициентов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тип строения (Кт):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офисное, административное, общественное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предназначенное для нужд сельского хозяйства, производственное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складское, гаражное, котельное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здание или помещение в здании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пристроенная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цокольная (полуподвальная)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подвальная часть, крыша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город, поселок (районный центр)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село, поселок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деятельности нанимателя (Квд):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организации общественного питания, гостиничных услуг, торговой или торгово-посреднической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организации услуг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дошкольного воспитания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высшего, технического и профессионального образования;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организации услуг в области здравоохранения, культуры, туризма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(розничной торговлей)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организации питания и буфетов в помещениях в которых располагаются государственные юридические лица,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для предоставления услуг в сфере почтовой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для прочих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для некоммерческих организаций (кроме неправительственных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для неправительственных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прочих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