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5efb" w14:textId="15a5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Кокшетауского городского маслихата от 7 апреля 2011 года № С-45/6 "Об утверждении Правил предоставления жилищной помощи малообеспеченным семьям (гражданам) по городу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18 марта 2014 года № С-24/5. Зарегистрировано Департаментом юстиции Акмолинской области 15 апреля 2014 года № 4101. Утратило силу решением Кокшетауского городского маслихата Акмолинской области от 6 января 2015 года № С-33/3</w:t>
      </w:r>
    </w:p>
    <w:p>
      <w:pPr>
        <w:spacing w:after="0"/>
        <w:ind w:left="0"/>
        <w:jc w:val="both"/>
      </w:pPr>
      <w:r>
        <w:rPr>
          <w:rFonts w:ascii="Times New Roman"/>
          <w:b w:val="false"/>
          <w:i w:val="false"/>
          <w:color w:val="ff0000"/>
          <w:sz w:val="28"/>
        </w:rPr>
        <w:t>      Сноска. Утратило силу решением Кокшетауского городского маслихата Акмолинской области от 06.01.2015 № С-33/3 (вводится в действие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декабря 2013 года № 1303 «О внесении изменений в постановления Правительства Республики Казахстан от 30 декабря 2009 года № 2314 «Об утверждении Правил предоставления жилищной помощи» и от 26 июня 2012 года № 856 «Об утверждении Правил постановки на учет граждан Республики Казахстан, нуждающихся в жилище из государственного жилищного фонда или жилище, арендованным местным исполнительным органом в частном жилищном фонде», Кокшетауский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«Об утверждении Правил предоставления жилищной помощи малообеспеченным семьям (гражданам) по городу Кокшетау» от 7 апреля 2011 года № С-45/6 (зарегистрировано в Реестре государственной регистрации нормативных правовых актов № 1-1-143, опубликовано 5 мая 2011 года в газетах «Көкшетау» и «Степной маяк»)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малообеспеченным семьям (гражданам) по городу Кокшетау, утвержденных указанным </w:t>
      </w:r>
      <w:r>
        <w:rPr>
          <w:rFonts w:ascii="Times New Roman"/>
          <w:b w:val="false"/>
          <w:i w:val="false"/>
          <w:color w:val="000000"/>
          <w:sz w:val="28"/>
        </w:rPr>
        <w:t>решением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6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7 </w:t>
      </w:r>
      <w:r>
        <w:rPr>
          <w:rFonts w:ascii="Times New Roman"/>
          <w:b w:val="false"/>
          <w:i w:val="false"/>
          <w:color w:val="000000"/>
          <w:sz w:val="28"/>
        </w:rPr>
        <w:t>пункта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«3) копию книги регистрации граждан либо адресную справку, либо справку сельских и/или аульных акимов, подтверждающую регистрацию по постоянному месту жительства заявителя;»;</w:t>
      </w:r>
      <w:r>
        <w:br/>
      </w:r>
      <w:r>
        <w:rPr>
          <w:rFonts w:ascii="Times New Roman"/>
          <w:b w:val="false"/>
          <w:i w:val="false"/>
          <w:color w:val="000000"/>
          <w:sz w:val="28"/>
        </w:rPr>
        <w:t>
</w:t>
      </w:r>
      <w:r>
        <w:rPr>
          <w:rFonts w:ascii="Times New Roman"/>
          <w:b w:val="false"/>
          <w:i w:val="false"/>
          <w:color w:val="000000"/>
          <w:sz w:val="28"/>
        </w:rPr>
        <w:t>
      подпункт 9) </w:t>
      </w:r>
      <w:r>
        <w:rPr>
          <w:rFonts w:ascii="Times New Roman"/>
          <w:b w:val="false"/>
          <w:i w:val="false"/>
          <w:color w:val="000000"/>
          <w:sz w:val="28"/>
        </w:rPr>
        <w:t>пункта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2 </w:t>
      </w:r>
      <w:r>
        <w:rPr>
          <w:rFonts w:ascii="Times New Roman"/>
          <w:b w:val="false"/>
          <w:i w:val="false"/>
          <w:color w:val="000000"/>
          <w:sz w:val="28"/>
        </w:rPr>
        <w:t>пункта 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«Выплата жилищной помощи малообеспеченным семьям (гражданам) осуществляется уполномоченным органом согласно личного заявления претендента жилищной помощи, выплата жилищной помощи производится поставщикам коммунальных услуг. Компенсация за телефон, компенсация расходов на содержание жилого дома (жилого здания), компенсация затрат за стоимость топлива (угля), зачисляются на личные счета заявителей в Акционерном обществе «Казпочта» или в банках второго уровня.».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24</w:t>
      </w:r>
      <w:r>
        <w:br/>
      </w:r>
      <w:r>
        <w:rPr>
          <w:rFonts w:ascii="Times New Roman"/>
          <w:b w:val="false"/>
          <w:i w:val="false"/>
          <w:color w:val="000000"/>
          <w:sz w:val="28"/>
        </w:rPr>
        <w:t>
</w:t>
      </w:r>
      <w:r>
        <w:rPr>
          <w:rFonts w:ascii="Times New Roman"/>
          <w:b w:val="false"/>
          <w:i/>
          <w:color w:val="000000"/>
          <w:sz w:val="28"/>
        </w:rPr>
        <w:t>      внеочередной сессии</w:t>
      </w:r>
      <w:r>
        <w:br/>
      </w:r>
      <w:r>
        <w:rPr>
          <w:rFonts w:ascii="Times New Roman"/>
          <w:b w:val="false"/>
          <w:i w:val="false"/>
          <w:color w:val="000000"/>
          <w:sz w:val="28"/>
        </w:rPr>
        <w:t>
</w:t>
      </w:r>
      <w:r>
        <w:rPr>
          <w:rFonts w:ascii="Times New Roman"/>
          <w:b w:val="false"/>
          <w:i/>
          <w:color w:val="000000"/>
          <w:sz w:val="28"/>
        </w:rPr>
        <w:t>      Кокшетауского городского</w:t>
      </w:r>
      <w:r>
        <w:br/>
      </w:r>
      <w:r>
        <w:rPr>
          <w:rFonts w:ascii="Times New Roman"/>
          <w:b w:val="false"/>
          <w:i w:val="false"/>
          <w:color w:val="000000"/>
          <w:sz w:val="28"/>
        </w:rPr>
        <w:t>
</w:t>
      </w:r>
      <w:r>
        <w:rPr>
          <w:rFonts w:ascii="Times New Roman"/>
          <w:b w:val="false"/>
          <w:i/>
          <w:color w:val="000000"/>
          <w:sz w:val="28"/>
        </w:rPr>
        <w:t>      маслихата пятого созыва                    С.Какенов</w:t>
      </w:r>
    </w:p>
    <w:p>
      <w:pPr>
        <w:spacing w:after="0"/>
        <w:ind w:left="0"/>
        <w:jc w:val="both"/>
      </w:pPr>
      <w:r>
        <w:rPr>
          <w:rFonts w:ascii="Times New Roman"/>
          <w:b w:val="false"/>
          <w:i/>
          <w:color w:val="000000"/>
          <w:sz w:val="28"/>
        </w:rPr>
        <w:t>      Секретарь Кокшетауского</w:t>
      </w:r>
      <w:r>
        <w:br/>
      </w:r>
      <w:r>
        <w:rPr>
          <w:rFonts w:ascii="Times New Roman"/>
          <w:b w:val="false"/>
          <w:i w:val="false"/>
          <w:color w:val="000000"/>
          <w:sz w:val="28"/>
        </w:rPr>
        <w:t>
</w:t>
      </w:r>
      <w:r>
        <w:rPr>
          <w:rFonts w:ascii="Times New Roman"/>
          <w:b w:val="false"/>
          <w:i/>
          <w:color w:val="000000"/>
          <w:sz w:val="28"/>
        </w:rPr>
        <w:t>      городского маслихата</w:t>
      </w:r>
      <w:r>
        <w:br/>
      </w:r>
      <w:r>
        <w:rPr>
          <w:rFonts w:ascii="Times New Roman"/>
          <w:b w:val="false"/>
          <w:i w:val="false"/>
          <w:color w:val="000000"/>
          <w:sz w:val="28"/>
        </w:rPr>
        <w:t>
</w:t>
      </w:r>
      <w:r>
        <w:rPr>
          <w:rFonts w:ascii="Times New Roman"/>
          <w:b w:val="false"/>
          <w:i/>
          <w:color w:val="000000"/>
          <w:sz w:val="28"/>
        </w:rPr>
        <w:t>      пятого созыва                              Б.Бегалин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Кокшетау                       Ж.Жумагулов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