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dbdc9" w14:textId="a9dbd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"Дистанционное управление в химическом производстве"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26 декабря 2014 года № 296. Зарегистрирован в Министерстве юстиции Республики Казахстан 5 марта 2015 года № 10391. Утратил силу приказом Министра по инвестициям и развитию Республики Казахстан от 30 марта 2016 года № 308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по инвестициям и развитию РК от 30.03.2016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от 15 мая 2007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«Дистанционное управление в химическом производстве».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 А.К.)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Интернет-портале государственных органов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по инвестициям и развитию Республики Казахстан Рау А.П.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Ж. Касымбек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 февраля 2015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приказом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Мнистра по инвестициям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2014 года № 296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 «Дистанционное управление</w:t>
      </w:r>
      <w:r>
        <w:br/>
      </w:r>
      <w:r>
        <w:rPr>
          <w:rFonts w:ascii="Times New Roman"/>
          <w:b/>
          <w:i w:val="false"/>
          <w:color w:val="000000"/>
        </w:rPr>
        <w:t>
в химическом производстве»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«Дистанционное управление в химическом производстве» предназначен для формирования образовательных программ, в том числе для обучения персонала на предприятиях, для сертификации работников и выпускников образовательных учреждений, для решения широкого круга задач в области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степень готовности работника к качественному выполнению конкретных трудовых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уровень квалификации – совокупность требований к уровню подготовки и компетенции работника, дифференцируемой по параметрам сложности, нестандартности трудовых действий, ответственности и самостоятельности;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трудовая функция – набор взаимосвязанных действий, направленных на решение одной или нескольких задач процесса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профессиональная подгруппа – совокупность профессий, сформированная целостным набором трудовых функций и необходимых для их выполнения компетенций;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профессиональный стандарт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профессиональная группа – совокупность профессиональных подгрупп,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профессия – основной род занятий трудовой деятельности человека, требующий определенных знаний, умений и практических навыков, приобретенных в результате специальной подготовки и подтверждаемых соответствующими документами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отраслевая рамка квалификаций – структурированное описание квалификационных уровней, признаваемых в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национальная система квалификаций – совокупность механизмов правового и институционального регулирования спроса и предложений на квалификации специалистов со стороны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национальная рамка квалификаций – структурированное описание квалификационных уровней, признаваемых на рынке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используются следующие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НРК – национальная рамка квалификаций;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ОРК – отраслевая рамка квалификаций;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ЕТКС – единый тарифно-квалификационный справочник работ и профессий рабочих;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ПС – профессиональный стандарт;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НСК – национальная система квалификаций.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профессионального стандарта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Наименование профессионального стандарта «Дистанционное управление в химическом производстве».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Цель разработки профессионального стандарта представить по профессии системное и структурированное описание трудовых функций, соответствующих требований к знаниям, умениям, навыкам и личностным компетенциям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Краткое описание профессионального стандарта: ведение технологического процесса с дистанционного пульта управления, оборудованного регистрирующими, записывающими и регулирующими приборами и устройствами.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Основная группа: производство продуктов в химическом производстве;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группа: управление техническими процессами в химическом производстве.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Карточки профессий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профессий: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дистанционного пульта управления в химическом производстве, 2-4 уровень квалификации по ОРК.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характеристик карточек профессий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«Дистанционное управление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химическом производстве»   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7"/>
        <w:gridCol w:w="841"/>
        <w:gridCol w:w="1"/>
        <w:gridCol w:w="4448"/>
        <w:gridCol w:w="437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КАРТОЧКА ПРОФЕССИИ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«Оператор дистанционного пульта управления в химическом производстве»</w:t>
            </w:r>
          </w:p>
        </w:tc>
      </w:tr>
      <w:tr>
        <w:trPr>
          <w:trHeight w:val="30" w:hRule="atLeast"/>
        </w:trPr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профессии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Новое</w:t>
            </w:r>
          </w:p>
        </w:tc>
      </w:tr>
      <w:tr>
        <w:trPr>
          <w:trHeight w:val="30" w:hRule="atLeast"/>
        </w:trPr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дистанционного пульта управления в химическом производстве</w:t>
            </w:r>
          </w:p>
        </w:tc>
      </w:tr>
      <w:tr>
        <w:trPr>
          <w:trHeight w:val="405" w:hRule="atLeast"/>
        </w:trPr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</w:t>
            </w:r>
          </w:p>
        </w:tc>
      </w:tr>
      <w:tr>
        <w:trPr>
          <w:trHeight w:val="315" w:hRule="atLeast"/>
        </w:trPr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ЕТКС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4-6</w:t>
            </w:r>
          </w:p>
        </w:tc>
      </w:tr>
      <w:tr>
        <w:trPr>
          <w:trHeight w:val="330" w:hRule="atLeast"/>
        </w:trPr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профессионального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профессиональная подготовка (краткосрочные курсы на базе организации образования или обучение на предприятии) при наличии общего среднего образования, но не ниже основного среднего.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или общего среднего образования без практического опыта.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повышенного уровня (дополнительная профессиональная подготовка), практический опыт.</w:t>
            </w:r>
          </w:p>
        </w:tc>
      </w:tr>
      <w:tr>
        <w:trPr>
          <w:trHeight w:val="330" w:hRule="atLeast"/>
        </w:trPr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Трудовые функции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Управление технологическим процессом с дистанционного пульта управления</w:t>
            </w:r>
          </w:p>
        </w:tc>
      </w:tr>
      <w:tr>
        <w:trPr>
          <w:trHeight w:val="330" w:hRule="atLeast"/>
        </w:trPr>
        <w:tc>
          <w:tcPr>
            <w:tcW w:w="4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ОРК: 2 (4-й разряд)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ОРК: 3 (5-й разряд)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ОРК: 4 (6-й разряд)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Управление технологическим процессом по показаниям контрольно-измерительных приборов и результатам химических анализов.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Регулирование параметров технологического режима с пульта управления.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Ориентирование в электрической схеме, использование электродвигателей, контрольно-измерительных приборов и автоматики.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Настройка измерительных и регулирующих блоков.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Использование датчиков, преобразователей и измерительных приборов.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1.Регулирование технологического процесса в соответствии с заданным производственным режимом.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Освоение практических приемов ручного и дистанционного регулирование процесса.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Корректирование хода технологического процесса.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Выполнение сложного многофазного технологического процесса с дистанционного пульта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Обслуживание контрольно-измерительных, регистрирующих и регулирующих приборов и автоматических устройств, устанавливаемых на пульте.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Навыки устранение неполадок в работе оборудования и нарушений технологического процесса по сигнальным устройствам.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Умения перехода с дистанционного пульта управления процессом на ручное.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Использование инструментов и контрольно-измерительных приборов.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Наладка датчиков сигнализации давления, устройств, воспроизводящих сигнал, промежуточных элементов, сигнализаторов уровня, сигнальных устройств к приборам, манометрических термометров.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Заполнение разделительного сосуда и импульсных линий разделительной жидкостью с помощью ручного или электрического насоса или трубопровода.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Расчет и учет расхода сырья, материалов, полуфабрикатов, выхода готовой продукции по всем стадиям производства, в том числе расчет шихтовых материалов по химическому анализу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Регулирование расхода основного сырья, вспомогательных материалов, электроэнергии, температуры, давления и других показателей процесса с помощью контрольно-измерительных приборов и автоматики.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Оценка и анализ качественного состава сырья и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Контроль и регулирование расхода сырья, вспомогательных материалов, электроэнергии.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Проведение контроля и регулирование технологического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Ведение технологического процесса в соответствии с требованиями технологического регламента и рабочей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Обеспечение бесперебойной работы всех автоматических устройств пульта управления.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Предупреждение и устранение причин отклонений от норм технологического режима, неполадок в работе оборудования по пневмоэлектрическим сигнальным устройствам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Составление поточных схем производства.</w:t>
            </w:r>
          </w:p>
        </w:tc>
      </w:tr>
      <w:tr>
        <w:trPr>
          <w:trHeight w:val="330" w:hRule="atLeast"/>
        </w:trPr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Регламент дистанционного пульта.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и принцип работы основного и вспомогательного оборудования, щита управления.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пользования контрольно-измерительными приборами и регулирующими устройствами.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Технологический режим проводимого процесса и правила его регулирования.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Типовые схемы автоматизации производства, конструкциями регуляторов систем, с элементами сигнализации, защиты и блокировки.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Технологический регламент.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Пределы колебания температуры, давления, напряжения, дозировки и других параметров в многофазовом технологическом процессе.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 действия электронно-вычислительных машин примышленного назначения: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автоматический сбор;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первичная обработка;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регистрация информации о состоянии технологического процесса;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вычисления оптимальных условий;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выдача сведений о различных отклонениях от нормы контролируемых параметров;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расчет экономических показателей;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выдача команд регулирующим устройствам.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Устройство, принцип действия оборудования, контрольно-измерительных приборов и систем автоматики.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Возможные неполадки в работе приборов и автоматических систем и способы их устранения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Виды износа и деформации деталей и узлов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Устройство и назначение инструментов и контрольно-измерительных приборов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Физико-химические и технологические свойства используемого сырья и продукции, государственные стандарты и технические условия на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Методика расчетов сырья и выхода продукта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отбора проб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Нормативы расхода сырья и вспомогательных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пользования контрольно-измерительными приборами, средствами автоматики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обслуживания автоматических 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Схему контроля автоматики и блокировки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Технологический режим и правила его регулирования.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Устройство и конструкцию контрольно-измерительных приборов, систем автоматики и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Назначение и устройство обслуживаемого оборудования, пусковой и контрольно-измерительной аппаратуры, правила ухода за ними</w:t>
            </w:r>
          </w:p>
        </w:tc>
      </w:tr>
      <w:tr>
        <w:trPr>
          <w:trHeight w:val="480" w:hRule="atLeast"/>
        </w:trPr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Аналитические способности.</w:t>
            </w:r>
          </w:p>
        </w:tc>
      </w:tr>
      <w:tr>
        <w:trPr>
          <w:trHeight w:val="465" w:hRule="atLeast"/>
        </w:trPr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ОРК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Аппаратчик переработки отходов химического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данные Профессионального стандарта</w:t>
            </w:r>
          </w:p>
        </w:tc>
      </w:tr>
      <w:tr>
        <w:trPr>
          <w:trHeight w:val="30" w:hRule="atLeast"/>
        </w:trPr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«Республиканский научно-исследовательский институт по охране труда Министерство здравоохранения и социального развития Республики Казахстан»</w:t>
            </w:r>
          </w:p>
        </w:tc>
      </w:tr>
      <w:tr>
        <w:trPr>
          <w:trHeight w:val="30" w:hRule="atLeast"/>
        </w:trPr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версии и год выпуска: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Версия 1, 2014 год</w:t>
            </w:r>
          </w:p>
        </w:tc>
      </w:tr>
      <w:tr>
        <w:trPr>
          <w:trHeight w:val="30" w:hRule="atLeast"/>
        </w:trPr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ориентировочного пересмотра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