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40f2" w14:textId="9154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организаторов торгов с ценными бумагами и иными финансовыми инструментами"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2014 года № 241. Зарегистрирован в Министерстве юстиции Республики Казахстан 10 февраля 2015 года № 10219.</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организаторов торгов с ценными бумагами и иными финансовыми инструментами" (зарегистрированное в Реестре государственной регистрации нормативных правовых актов под № 5406, опубликованное 14 января 2009 года в газете "Юридическая газета" № 5 (1602)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организаторов торгов с ценными бумагами и иными финансовыми инструментами,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Членами фондовой биржи являются профессиональные участники рынка ценных бумаг и иные юридические лица, имеющие в соответствии с законодательством Республики Казахстан право на осуществление сделок с иными, кроме ценных бумаг, финансовыми инструментами.</w:t>
      </w:r>
    </w:p>
    <w:p>
      <w:pPr>
        <w:spacing w:after="0"/>
        <w:ind w:left="0"/>
        <w:jc w:val="both"/>
      </w:pPr>
      <w:r>
        <w:rPr>
          <w:rFonts w:ascii="Times New Roman"/>
          <w:b w:val="false"/>
          <w:i w:val="false"/>
          <w:color w:val="000000"/>
          <w:sz w:val="28"/>
        </w:rPr>
        <w:t xml:space="preserve">
      Членами фондовой биржи являются иностранные юридические лица, соответствующие требованиям, установленным для них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360 "О требованиях к иностранным юридическим лицам для членства на фондовой бирже", зарегистрированным в Реестре государственной регистрации нормативных правовых актов под № 3916, и правилами фондовой биржи.</w:t>
      </w:r>
    </w:p>
    <w:p>
      <w:pPr>
        <w:spacing w:after="0"/>
        <w:ind w:left="0"/>
        <w:jc w:val="both"/>
      </w:pPr>
      <w:r>
        <w:rPr>
          <w:rFonts w:ascii="Times New Roman"/>
          <w:b w:val="false"/>
          <w:i w:val="false"/>
          <w:color w:val="000000"/>
          <w:sz w:val="28"/>
        </w:rPr>
        <w:t>
      Клиентами котировочной организации являются только профессиональные участники рынка ценных бумаг.</w:t>
      </w:r>
    </w:p>
    <w:p>
      <w:pPr>
        <w:spacing w:after="0"/>
        <w:ind w:left="0"/>
        <w:jc w:val="both"/>
      </w:pPr>
      <w:r>
        <w:rPr>
          <w:rFonts w:ascii="Times New Roman"/>
          <w:b w:val="false"/>
          <w:i w:val="false"/>
          <w:color w:val="000000"/>
          <w:sz w:val="28"/>
        </w:rPr>
        <w:t>
      Условия и порядок вступления в члены фондовой биржи (приема в клиенты котировочной организации) определяются ее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Брокер и (или) дилер - член фондовой биржи уведомляет фондовую биржу о любых санкциях и ограниченных мерах воздействия, принятых уполномоченным органом по отношению к этому брокеру и (или) дилеру и (или) его работникам.";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"34-1. В торгах с государственными ценными бумагами Республики Казахстан (за исключением облигаций местных исполнительных органов Республики Казахстан) при их первичном размещении участвуют члены фондовой биржи соответствующей категории членства.</w:t>
      </w:r>
    </w:p>
    <w:p>
      <w:pPr>
        <w:spacing w:after="0"/>
        <w:ind w:left="0"/>
        <w:jc w:val="both"/>
      </w:pPr>
      <w:r>
        <w:rPr>
          <w:rFonts w:ascii="Times New Roman"/>
          <w:b w:val="false"/>
          <w:i w:val="false"/>
          <w:color w:val="000000"/>
          <w:sz w:val="28"/>
        </w:rPr>
        <w:t>
      Брокеры и (или) дилеры, не являющиеся банками второго уровня, участвуют в указанных торгах, в том числе за счет и в интересах своих клиентов, только путем подачи конкурентных (лимитированных) и неконкурентных заявок и только при обеспечении данных заявок в соответствии с внутренними документами фондовой биржи. Биржа выполняет контроль обеспечения и наличия цены в поданных заявках брокеров и (или) дилеров, а также контроль в целях недопущения манипулирования при проведении торгов государственными ценными бумагами Республики Казахстан в порядке, предусмотренном ее внутренними документами.</w:t>
      </w:r>
    </w:p>
    <w:p>
      <w:pPr>
        <w:spacing w:after="0"/>
        <w:ind w:left="0"/>
        <w:jc w:val="both"/>
      </w:pPr>
      <w:r>
        <w:rPr>
          <w:rFonts w:ascii="Times New Roman"/>
          <w:b w:val="false"/>
          <w:i w:val="false"/>
          <w:color w:val="000000"/>
          <w:sz w:val="28"/>
        </w:rPr>
        <w:t>
      Требования настоящего пункта не распространяются на случаи участия Национального Банка Республики Казахстан только за счет и в интересах клиентов, с которыми заключены договоры об оказании брокерских услуг либо доверительного управления, в торгах с государственными ценными бумагами Республики Казахстан при их первичном размещении.";</w:t>
      </w:r>
    </w:p>
    <w:bookmarkStart w:name="z7" w:id="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"4) негосударственным долговым ценным бумагам, включенным в официальный список фондовой биржи, выпущенным организациями-резидентами Республики Казахстан в соответствии с законодательством Республики Казахстан и других государств, соответствующим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Accpted Accounting Principles - GAAP) (далее - СФО США);</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организации, не являющейся финансовой организацией,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содержатся нормы, которые ущемляют или ограничивают права собственников ценных бумаг на их отчуждение (передачу);";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50 изложить в следующей редакции:</w:t>
      </w:r>
    </w:p>
    <w:p>
      <w:pPr>
        <w:spacing w:after="0"/>
        <w:ind w:left="0"/>
        <w:jc w:val="both"/>
      </w:pPr>
      <w:r>
        <w:rPr>
          <w:rFonts w:ascii="Times New Roman"/>
          <w:b w:val="false"/>
          <w:i w:val="false"/>
          <w:color w:val="000000"/>
          <w:sz w:val="28"/>
        </w:rPr>
        <w:t>
      "1) изменения цены на акцию эмитента, включенную в первую категорию сектора "акции" официального списка фондовой биржи, на пятнадцать и более процентов в течение одного торгового дня;".</w:t>
      </w:r>
    </w:p>
    <w:bookmarkStart w:name="z9"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