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36a6e" w14:textId="c536a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обеспечения промышленной безопасности при производстве фтористоводородной кислоты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26 декабря 2014 года № 298. Зарегистрирован в Министерстве юстиции Республики Казахстан 5 февраля 2015 года № 10189.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по чрезвычайным ситуациям РК от 14.07.2023 </w:t>
      </w:r>
      <w:r>
        <w:rPr>
          <w:rFonts w:ascii="Times New Roman"/>
          <w:b w:val="false"/>
          <w:i w:val="false"/>
          <w:color w:val="00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промышленной безопасности при производстве фтористоводородной кислоты.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индустриального развития и промышленной безопасности Министерства по инвестициям и развитию Республики Казахстан (Ержанову А.К.)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копии на официальное опубликование в средствах массовой информации и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интернет-портале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вице-министра по инвестициям и развитию Республики Казахстан Рау А.П.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  <w:bookmarkEnd w:id="5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СОГЛАСОВАН":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января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энергетики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В. Школьник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января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2014 года № 298 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обеспечения промышленной безопасности</w:t>
      </w:r>
      <w:r>
        <w:br/>
      </w:r>
      <w:r>
        <w:rPr>
          <w:rFonts w:ascii="Times New Roman"/>
          <w:b/>
          <w:i w:val="false"/>
          <w:color w:val="000000"/>
        </w:rPr>
        <w:t>при производстве фтористоводородной кислоты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приказа Министра по чрезвычайным ситуациям РК от 17.01.2023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обеспечения промышленной безопасности при производстве фтористоводородной кислоты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и определяют порядок организации и обеспечения промышленной безопасности при производстве фтористоводородной кислоты.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по чрезвычайным ситуациям РК от 14.07.2023 </w:t>
      </w:r>
      <w:r>
        <w:rPr>
          <w:rFonts w:ascii="Times New Roman"/>
          <w:b w:val="false"/>
          <w:i w:val="false"/>
          <w:color w:val="00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производстве фтористоводородной кислоты разрабатываются и утверждаются для организации осуществляющей производство фтористоводородной кислоты (далее - эксплуатирующей организации) технологические регламенты.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по чрезвычайным ситуациям РК от 17.01.2023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Проектирование объектов предназначенных для производства фтористоводородной кислоты (далее – производственные объекты) производится на основании технического задания.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техническом задании на проектирование должны отражаться возможные опасные производственные факторы, их суммарное поражающее воздействие, устанавливаться задание на снижение или ликвидацию поражающего воздействия за счет принимаемых в проекте решений.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проектной документации (далее – проект) предусматриваются системы наблюдения, контроля за возможными опасными производственными факторами и мерами регулирования, позволяющие ликвидировать негативное воздействие факторов и их снижение до минимально допустимого уровня.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Не допускается прием в эксплуатацию новых и реконструированных производственных объектов, несоответствующих проекту и требованиям настоящих Правил.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анализе опасных производственных факторов возникающих в процессе эксплуатации производственных объектов в проектной документации рассматриваются возможные сценарии аварийных ситуаций, на основании которых предусматриваются меры для ликвидации или снижения поражающего воздействия опасных производственных факторов.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составе проекта производственных объектов необходимо предусмотреть следующее: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и материально-техническое обеспечение аварийно-спасательных служб для защиты персонала и населения при возможных аварийных ситуациях, для их оперативной локализации и ликвидации;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планирование и материально-техническое обеспечение спасательных и неотложных аварийно-восстановительных работ, включая временный вывод работников и населения из зоны поражения;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и обеспечение необходимыми техническими средствами, автономной системы аварийной связи и оповещения, обеспечивающей оперативное информирование работников и населения о возможной 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работников индивидуальными и коллективными средствами защиты от поражающего воздействия опасных веществ.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проектировании, изготовлении, монтаже и ремонте трубопроводов, их узлов, деталей и элементов должны применяться материалы, полуфабрикаты и изделия с учетом рабочих давлений, температур и химической активности среды.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стадии строительства производственных объектов обеспечивается соблюдение: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технических решений, предусмотренных проектом;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требований эксплуатационной документации изготовителей технических устройств,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технологии производства строительных работ согласно плану организации работ (далее – ПОР).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Вновь вводимые в эксплуатацию производственные объекты должны располагаться с подветренной стороны относительно близлежащих населенных пунктов по средней многолетней "розе ветров".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Объемно-планировочные решения и конструктивное исполнение эвакуационных путей при строительстве производственных объектов принимаются с возможностью обеспечения безопасной эвакуации людей при угрозе их жизни.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Вокруг промышленной площадки предусматривается защитное ограждение с установкой ворот.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Предельно допустимые концентрации (далее – ПДК) при производстве фтористоводородной кислоты приведены в Предельно допустимых концентрациях вредных веществ и опасных производственных факторах в производстве фтористоводородной кислоты,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Внесение изменений в технологические схемы, системы контроля, связи, оповещения и противоаварийной автоматической защиты осуществляется после внесения соответствующих изменений в проектную и технологическую документацию, по согласованию с проектной организацией, заводом-изготовителем оборудования.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объектах производства применяются предупреждающие знаки, опознавательная окраска и маркировочные щитки в соответствии с СТ РК ГОСТ Р 12.4.026-2002 "Цвета сигнальные, знаки безопасности и разметка сигнальная".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Администрация эксплуатирующей организации должна обеспечивать должностные лица и персонал специальной одеждой, специальной обувью и средствами индивидуальной защиты.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Лица без соответствующих средств индивидуальной защиты к работе не допускаются.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Объекты производства должны быть обеспечены аварийным запасом средств индивидуальной защиты. Обслуживающий персонал знакомят с местами нахождения шкафов с аварийным запасом средств индивидуальной защиты, местами расположения аптечек для оказания первой помощи, местами расположения фонтанчиков и аварийных душей.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 территории производственных объектов наличие открытых и не огражденных ям, канав, траншей, колодцев не допускается. Ямы, канавы, траншеи, люки, колодцы, устраиваемые для технологических целей или в связи с проведением строительных или ремонтных работ, ограждаются на высоту не менее одного метра, а в темное время суток освещаются.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местах перехода через канавы, траншеи и ямы устанавливаются переходные мостики, огражденные перилами.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Земляные работы на территории производственного объекта производятся с письменного разрешения технического руководителя эксплуатирующей организации. К разрешению прилагается копии исполнительного чертежа с указанием на ней места производства работ.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окончания работ все изменения и дополнения вносятся в исполнительные схемы коммуникаций генерального плана производственного объекта.</w:t>
      </w:r>
    </w:p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Необходимо обеспечивать свободные проезды и проходы к пожарному оборудованию, пожарным гидрантам. У пожарных гидрантов вывешиваются надписи и указатели, имеющие освещение в ночное время.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Здания и сооружения должны содержаться в технически исправном состоянии. Планово-предупредительные ремонты производственных зданий и сооружений, обследования металлических и железобетонных конструкций производятся в соответствии с графиком планово-предупредительных ремонтов, утвержденных техническим руководителем организации.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Изменение нагрузки на строительные конструкции зданий допускается после проверки расчетов и согласования изменений с проектной организацией.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Полы в производственных помещениях выполняются: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помещениях, где в технологических процессах используются жидкости – влагонепроницаемыми, с нескользким покрытием и уклоном к трапу или зумпфу, обеспечивающим их сток; допускается применение стационарных или передвижных устройств для сбора разливов с полов, не имеющих уклонов;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помещениях, где применяются агрессивные вещества – устойчивыми к их воздействию.</w:t>
      </w:r>
    </w:p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Все строительные конструкции зданий и сооружений, находящиеся под воздействием агрессивной среды, защищаются от коррозии.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Ворота складов для въезда железнодорожных составов и большегрузных автомобилей оборудуются световой сигнализацией для разрешения или запрещения въезда и выезда транспортных средств, звуковой сигнализацией для оповещения об этом людей, работающих в помещениях.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зданиях цехов и складов, в которых работают мостовые краны, двери для проходов людей в крановый пролет и въездные ворота оборудуются световой сигнализацией, предупреждающей о работе кранов независимо от их местоположения от дверей и въездных ворот.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производственных помещениях, с возможным выделением вредных веществ, осуществляется контроль за их содержанием в воздухе рабочей зоны по графику, утвержденному техническим руководителем эксплуатирующей организации.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Места возможного выделения паров кислот и пыли оборудуются системами местных отсосов с последующей их очисткой.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случае выделения вредных веществ первого и второго классов опасности осуществляется непрерывный контроль воздуха рабочей зоны с помощью газоанализаторов, сблокированных с аварийными вытяжными системами и подачей световых и звуковых сигналов.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производственных помещениях предусматриваются: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площадки по фронту обслуживания щитов управления (при наличии постоянных рабочих мест) шириной не менее двух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площадки для постоянного обслуживания оборудования шириной не менее одного метра и площадки для периодического обслуживания оборудования шириной не менее 0,8 м, при обслуживании оборудования со всех сторон, ширина площадок вокруг принимается соответственно 1,0 м и 0,8 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площадки для монтажа и демонтажа оборудования, ремонт которого производится в данном помещении, выполняются с размерами, достаточными для размещения монтируемого и демонтируемого оборудования, проведения его ремонта и размещения необходимых материалов, приспособлений и инструмента без загромождения рабочих проходов, основных и запасных выходов и площадок лестниц.</w:t>
      </w:r>
    </w:p>
    <w:bookmarkStart w:name="z4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обеспечения промышленной безопасности при осуществлении технологических процессов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Министра по чрезвычайным ситуациям РК от 17.01.2023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Эксплуатация технологического оборудования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Все оборудование, технологические сооружения, установки и коммуникации, применяемые на производственном объекте должны соответствовать требованиям государственных стандартов, настоящим Правилам и эксплуатироваться в соответствии с ГОСТ 12.2.003-91 "Оборудование производственное. Общие требования безопасности".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Оборудование должно использоваться соответственно его назначению и производственно-техническим характеристикам. Эксплуатационный персонал должен соблюдать технологический режим работы оборудования, следить за техническим состоянием оборудования, своевременно выявлять и устранять неисправности в его работе. Все нарушения технической эксплуатации, обнаруженные и устраненные дефекты действующего оборудования должны фиксироваться в сменном журнале.</w:t>
      </w:r>
    </w:p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Внесение изменений в конструкцию оборудования, механизмов, аппаратуры и инструментов допускается только по согласованию с заводом-изготовителем оборудования.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Эксплуатирующая организация должна иметь паспорта, эксплуатационные документы на резервуары, технологическое оборудование, трубопроводы, арматуру, предохранительные устройства, приборы систем контроля, управления, оборудование вентиляции и пылегазоочистки, здания и сооружения.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Общая компоновка и расположение оборудования должны обеспечивать удобство обслуживания и проведения ремонтных работ, а также удовлетворять требованиям безопасности ведения технологических процессов и санитарно-эпидемиологическим требованиям.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Не допускается приемка и ввод в эксплуатацию оборудования без соответствующих ограждений, звуковой или световой сигнализации, контрольно-измерительных приборов и приборов безопасности, блокировок, предусмотренных конструкцией и требованиями промышленной безопасности.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Всем технологическим аппаратам присваивается номер, соответствующий номеру позиции на технологической схеме. Непосредственно у агрегатов или мест нахождения обслуживающего персонала вывешиваются четко выполненные схемы расположения и технологические связи агрегатов и трубопроводов.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Сигнально-предупредительная окраска элементов строительных конструкций зданий, оборудования, знаков безопасности, выполняется в соответствии с СТ РК ГОСТ Р 12.4.026-2002 "Цвета сигнальные, знаки безопасности и разметка сигнальная".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Работа на неисправном оборудовании, использование неисправных приспособлений и инструментов, не допускается.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За состоянием емкостной технологической аппаратуры и трубопроводов, работающих в условиях, вызывающих коррозию, устанавливается контроль толщины их стенок для определения размера износа путем периодического осмотра и проверки при ремонтах.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При приеме и сдаче смен, проверяется: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исправность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и состояние ограждений, защитных блокировок, сигнализации, контрольно-измерительных приборов, заземлений, средств пожаротушения;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исправность освещения и вентиляционных установок.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Обнаруженные неисправности устраняются.</w:t>
      </w:r>
    </w:p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Технологическое оборудование, аппараты и трубопроводы, предназначенные для работы с вредными парами, газами и пылью, применяются в герметичном исполнении, а в случае невозможности полной герметизации – места, где возможны вредные выделения, оборудуются местными отсосами. Герметизирующие устройства систематически осматриваются. Не допускается эксплуатация оборудования с нарушенной герметизацией.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Движущиеся части производственного оборудования, являющиеся возможным источником травмоопасности, следует ограждать или располагать так, чтобы исключалась возможность контакта с ним персонала.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Части производственного оборудования (в том числе трубопроводы, предохранительные клапаны, силовые кабели), механическое повреждение которых может вызвать возникновение опасности, защищаются ограждениями или располагаются так, чтобы предотвратить их случайное повреждение.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Управление технологическим оборудованием автоматизируется или механизируется с целью обеспечения безаварийной и безопасной работы, контроля и регулирования технологического процесса.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Эксплуатируемое оборудование не реже одного раза в год проверяется с целью установления уровней звукового давления и вибрации на местах работ.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Сальниковые насосы, работающие по перекачке агрессивных жидкостей, должны иметь защитные кожухи из антикоррозионного материала, закрывающие сальники.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На рабочих местах инструменты и приспособления хранятся в отведенных для этого местах или в специальных инструментальных шкафах.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При применении механизированных инструментов и приспособлений соблюдаются требования, указанные в эксплуатационной документации завода-изготовителя.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Присоединение рукавов к инструментам и штуцерам трубопроводов воздуха, газа, жидкости и разъединение их производится при отключенной подаче указанных веществ.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рукавов на штуцерах трубопроводов и инструментах производится зажимами (хомутами), исключающими их срыв. Применять проволоку для крепления рукавов не допускается.</w:t>
      </w:r>
    </w:p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Рукава, для подачи под давлением газа, воздуха, жидкостей, насыщенного пара и сыпучих материалов применяются в соответствии с ГОСТ 18698-79 "Рукава резиновые напорные с текстильным каркасом. Технические условия".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Применяется герметичная система смазки трущихся частей механизмов. Ручная смазка машин и механизмов допускается при их полной остановке или на ходу, при наличии специальных приспособлений, обеспечивающих безопасность выполнения этой операции.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Температура нагретых поверхностей аппаратов, оборудования, трубопроводов и ограждений на рабочих местах обеспечивается не более 60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При невозможности по техническим причинам достигнуть указанной температуры вблизи источников значительного лучистого и конвекционного тепла принимаются меры по защите работающих от возможного перегревания (экранирование, водовоздушное душирование и другое).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Производственное оборудование, работа которого сопровождается выделением вредных веществ, обеспечивается системами пылегазоочистки. Пылегазоочистное оборудование выполняется так, чтобы концентрация вредных веществ в воздухе рабочей зоны, их выбросы в природную среду не превышали предельно допустимых концентраций, приведенных в Предельно допустимых концентрациях вредных веществ (ПДК) и опасных производственных факторах в производстве фтористоводородной кислоты,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При расположении оборудования, коммуникаций и газоходов обеспечивается безопасность, свободный доступ к ним и удобство обслуживания и ремонта.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Все основные и запасные рабочие проходы и выходы должны содержаться постоянно свободными.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Необходимо обеспечить свободный доступ ко всем разъемным соединениям в оборудовании, устанавливаемом на фундаментах или в углублениях.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Боковые лазы, имеющиеся в оборудовании для его осмотра и чистки, размещаются со стороны проходов в целях обеспечения свободного доступа к ним.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Расстояние от крышек лазов, расположенных в верхней части оборудования, до выступающих строительных конструкций, трубопроводов, которые смонтированы над лазами, или находящегося над ними оборудования составляет не менее 1,2 м.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Машины и аппараты, обслуживаемые грузоподъемными механизмами, должны располагаться в зоне действия механизма, в этой же зоне следует предусматривать площадки для установки транспортируемых деталей и оборудования.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Аппараты и агрегаты, требующие наблюдения за технологическими параметрами и находящиеся на значительном расстоянии от рабочих мест, снабжаются дистанционными приборами с выводом показаний на щиты управления, установленные на рабочих местах.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63 внесено изменение на казахском языке, текст на русском языке не меняется в соответствии с приказом Министра по инвестициям и развитию РК от 23.12.2015 </w:t>
      </w:r>
      <w:r>
        <w:rPr>
          <w:rFonts w:ascii="Times New Roman"/>
          <w:b w:val="false"/>
          <w:i w:val="false"/>
          <w:color w:val="000000"/>
          <w:sz w:val="28"/>
        </w:rPr>
        <w:t>№ 1221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64. Аппараты, коммуникации и их соединения, специализированная тара, подвергающиеся воздействию агрессивных сред, выполняются из материалов, не подверженных коррозии, или применяется антикоррозионная защита (свинцовая футеровка, гуммирование и так далее).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Аппараты, сосуды и коммуникации, требующие перед внутренним осмотром или ремонтом продувки, промывки и пропарки, оборудуются соответствующими штуцерами, а в обвязке предусматривается подвод необходимых сред (пар, вода, сжатых воздух, инертный газ).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Теплоизоляция оборудования и трубопроводов выполняется с учетом требований строительных норм, действующих на территории Республики Казахстан.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На постоянных рабочих местах, в рабочих зонах производственных помещений и на территории организации обеспечивается уровень шума, вибрации в соответствии с ГОСТ 12.1.003 "Шум. Общие требования безопасности" и ГОСТ 12.1.012 "Вибрационная безопасность. Общие требования".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Уровень вибрации для ручных машин, обеспечивается в соответствии с ГОСТ 17770-86 "Машины ручные. Требования к вибрационным характеристикам".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При автоматизации производства предусматривается аварийная, предупредительная и технологическая сигнализации и блокировки, защитные мероприятия при достижении предельно-допустимых значений технологических параметров и аварийное отключение технологического оборудования.</w:t>
      </w:r>
    </w:p>
    <w:bookmarkEnd w:id="78"/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Контрольно-измерительные приборы располагаются в местах, доступных и безопасных для снятия показаний, проверки или замены. Контрольно-измерительные приборы, по показаниям которых производится автоматическое или ручное управление работой печи, выносятся на общий пульт управления, располагаемый в отдельном помещении.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Узлы загрузки в печь и выгрузки из печи фторгипса, из которых возможно выделение газов и пыли в воздух рабочей зоны, оборудуются местной вентиляцией.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Рабочие и смотровые окна, другие отверстия в печи плотно закрываются дверцами (крышками) или заделываются теплостойкими материалами.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Дозирование материалов в печь предусматривается с помощью устройства, обеспечивающего непрерывную или периодическую подачу с автоматическим регулированием.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Выгрузка фторгипса из бункера механизируется.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Транспортировка выгруженного материала производится транспортом, исключающим выделение пыли и газа.</w:t>
      </w:r>
    </w:p>
    <w:bookmarkEnd w:id="84"/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В системе управления фтористоводородных печей предусматривается блокировка дозаторов при аварийной остановке печи и оборудования системы транспортирования газов из печи.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Для отсоса газов из печей предусматривается резервная система.</w:t>
      </w:r>
    </w:p>
    <w:bookmarkEnd w:id="86"/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Для осмотра печи, узлов загрузки и выгрузки, газоходов и пылеулавливающих устройств, для освещения их при ремонте печи предусматривается электрическая сеть напряжением 12 Вольт с розетками для подключения переносных светильников.</w:t>
      </w:r>
    </w:p>
    <w:bookmarkEnd w:id="87"/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Порядок пуска, ведения процесса и остановки фтористоводородной печи следует отражать в технологическом регламенте.</w:t>
      </w:r>
    </w:p>
    <w:bookmarkEnd w:id="88"/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Приемные и разгрузочные устройства пневматического и вибрационного транспорта выполняются герметично и оборудуются пылеулавливающими устройствами.</w:t>
      </w:r>
    </w:p>
    <w:bookmarkEnd w:id="89"/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Все трубопроводы и элементы, входящие в систему транспортирования пылящих материалов, выполняются герметичными.</w:t>
      </w:r>
    </w:p>
    <w:bookmarkEnd w:id="90"/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Перед вводом в эксплуатацию, система пневмотранспорта проверяется на плотность под рабочим давлением.</w:t>
      </w:r>
    </w:p>
    <w:bookmarkEnd w:id="91"/>
    <w:bookmarkStart w:name="z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Транспортирование пыли от пылеосадительных устройств производится пневмотранспортом. Не допускается выбивание и распространение пыли при выпуске ее из пылеосадительных устройств.</w:t>
      </w:r>
    </w:p>
    <w:bookmarkEnd w:id="92"/>
    <w:bookmarkStart w:name="z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Загрузочные и разгрузочные отверстия дробильных и измельчительных машин укрываются, герметизируются и присоединяются к аспирационным установкам или оборудуются гидрообеспыливающими устройствами.</w:t>
      </w:r>
    </w:p>
    <w:bookmarkEnd w:id="93"/>
    <w:bookmarkStart w:name="z9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Загрузка материала в измельчительные машины, транспортировка дробленого (измельченного) материала механизируется.</w:t>
      </w:r>
    </w:p>
    <w:bookmarkEnd w:id="94"/>
    <w:bookmarkStart w:name="z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При местном управлении пусковые устройства мельниц располагаются таким образом, чтобы лицо, включающее мельницу, могло наблюдать за ее работой.</w:t>
      </w:r>
    </w:p>
    <w:bookmarkEnd w:id="95"/>
    <w:bookmarkStart w:name="z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Трубопроводы и арматура по своей конструкции, материалам и механической прочности, должны соответствовать условиям работ и специфическим свойствам транспортируемых по ним продуктов.</w:t>
      </w:r>
    </w:p>
    <w:bookmarkEnd w:id="96"/>
    <w:bookmarkStart w:name="z9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Не допускается прокладывать трубопроводы, предназначенные для транспортирования кислот и других агрессивных жидкостей через бытовые, подсобные и административно-хозяйственные помещения, распределительные устройства, электрощитовые, помещения для контрольно-измерительных приборов и вентиляционные камеры, а так же по наружным стенам зданий, не связанных с обращением кислот, и через вспомогательные, подсобные, административные и бытовые помещения. В местах пересечения железнодорожных путей и автомобильных дорог, пешеходных проходов трубопроводы заключаются в желоб с отводом утечек кислот в безопасные места, определенные проектом.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88 внесено изменение на казахском языке, текст на русском языке не меняется в соответствии с приказом Министра по инвестициям и развитию РК от 23.12.2015 </w:t>
      </w:r>
      <w:r>
        <w:rPr>
          <w:rFonts w:ascii="Times New Roman"/>
          <w:b w:val="false"/>
          <w:i w:val="false"/>
          <w:color w:val="000000"/>
          <w:sz w:val="28"/>
        </w:rPr>
        <w:t>№ 1221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89. Запорная и регулирующая арматура трубопроводов устанавливается в доступных и безопасных для обслуживания местах или снабжается дистанционным управлением. Необходимость применения арматуры с дистанционным управлением или ручным приводом определяется условиями технологического процесса и обеспечением безопасности работы.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расположения арматуры на высоте одного метра восьмидесяти сантиметров и более для ее обслуживания предусматриваются площадки и лестницы. Арматуру, предназначенную для частого переключения, не допускается располагать выше 1,6 м от уровня пола или обслуживающей площадки (до штурвалов или других органов управления).</w:t>
      </w:r>
    </w:p>
    <w:bookmarkStart w:name="z10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На трубопроводах применяется герметичная запорная арматура. Конструкционные материалы арматуры подбираются из условия устойчивости к транспортируемой среде и обеспечения надежной эксплуатации арматуры в допустимом диапазоне параметров среды.</w:t>
      </w:r>
    </w:p>
    <w:bookmarkEnd w:id="99"/>
    <w:bookmarkStart w:name="z10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Фланцевые соединения трубопроводов, находящиеся под давлением, уплотняются. Уплотняющие поверхности фланцев для соединения трубопроводов, материалы и конструкция прокладок для них применяются с учетом рабочего давления, температуры и физико-химических свойств транспортируемых сред.</w:t>
      </w:r>
    </w:p>
    <w:bookmarkEnd w:id="100"/>
    <w:bookmarkStart w:name="z10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Фланцевые соединения трубопроводов кислот и агрессивных жидкостей должны защищаться кожухами. Не допускается располагать арматуру, компенсаторы, дренажные устройства, фланцевые и резьбовые соединения в местах пересечения трубопроводами железнодорожных путей и автомобильных дорог, над дверными проемами, под и над окнами и балконами, над рабочими площадками, основными проходами обслуживающего персонала, проездами внутри цехов и на территории организации. Защитными кожухами оборудуются также фланцевые соединения технологических и паровых трубопроводов в местах прохода людей под ними.</w:t>
      </w:r>
    </w:p>
    <w:bookmarkEnd w:id="101"/>
    <w:bookmarkStart w:name="z10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На эстакадах не допускается прокладывать кислотопроводы над другими трубопроводами, выполненными из углеродистой стали.</w:t>
      </w:r>
    </w:p>
    <w:bookmarkEnd w:id="102"/>
    <w:bookmarkStart w:name="z10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На вводах трубопроводов в здания цехов устанавливается запорная, а при необходимости и регулирующая арматура.</w:t>
      </w:r>
    </w:p>
    <w:bookmarkEnd w:id="103"/>
    <w:bookmarkStart w:name="z10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На маховике арматуры (вентиля, крана, задвижки) наносятся стрелки, обозначающие направление их закрытия. В случае отсутствия стрелок на указанной арматуре наносятся положения открытия "О" и закрытия "З". Для автоматически регулирующих заслонок, клапанов, направляющих аппаратов указатели не требуются.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Всей арматуре присваивается порядковый номер, соответствующий позиции на технологической схеме.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95 внесено изменение на казахском языке, текст на русском языке не меняется в соответствии с приказом Министра по инвестициям и развитию РК от 23.12.2015 </w:t>
      </w:r>
      <w:r>
        <w:rPr>
          <w:rFonts w:ascii="Times New Roman"/>
          <w:b w:val="false"/>
          <w:i w:val="false"/>
          <w:color w:val="000000"/>
          <w:sz w:val="28"/>
        </w:rPr>
        <w:t>№ 1221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96. В местах установки запорной или регулирующей арматуры массой более пятидесяти килограммов предусматриваются стационарные или переносные подъемные приспособления.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использовать действующие трубопроводы для крепления блоков, подмостей, лестниц и других предметов.</w:t>
      </w:r>
    </w:p>
    <w:bookmarkStart w:name="z10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Не допускается производить какие-либо ремонтные работы на трубопроводах, находящихся под давлением.</w:t>
      </w:r>
    </w:p>
    <w:bookmarkEnd w:id="106"/>
    <w:bookmarkStart w:name="z10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Для трубопроводов применяется опознавательная окраска, предупреждающие знаки и маркировочные щитки.</w:t>
      </w:r>
    </w:p>
    <w:bookmarkEnd w:id="107"/>
    <w:bookmarkStart w:name="z10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На пульпопроводах предусматриваются устройства для промывки, расстояния между которыми по длине определяются проектом.</w:t>
      </w:r>
    </w:p>
    <w:bookmarkEnd w:id="108"/>
    <w:bookmarkStart w:name="z11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При изготовлении отводов с изгибом на специальных станках радиус кривизны отвода обеспечивается не менее трех диаметров трубы.</w:t>
      </w:r>
    </w:p>
    <w:bookmarkEnd w:id="109"/>
    <w:bookmarkStart w:name="z11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Трубопроводы для транспортирования кислот, прокладываемые по эстакадам, защищаются от механических повреждений, в том числе: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падающих предметов (не допускается расположение над трубопроводом подъемных устройств и тому подобное);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возможных ударов со стороны транспортных средств, для чего трубопровод располагают на удалении от опасных участков или отделяют их барьерами;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многоярусной прокладке трубопроводы кислот и щелочей располагаются на самых нижних ярусах.</w:t>
      </w:r>
    </w:p>
    <w:bookmarkStart w:name="z11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Для межзаводского трубопровода кислот, прокладываемого вне территории организации, предусматривается охранная зона шириной не менее метра с каждой стороны, в пределах которой осуществление работ допускается по согласованию и под контролем со стороны представителя организации, эксплуатирующей трубопровод.</w:t>
      </w:r>
    </w:p>
    <w:bookmarkEnd w:id="111"/>
    <w:bookmarkStart w:name="z11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К трубопроводам, транспортирующим кислоты, не допускается крепить другие трубопроводы (кроме закрепляемых без приварки тепловых спутников).</w:t>
      </w:r>
    </w:p>
    <w:bookmarkEnd w:id="112"/>
    <w:bookmarkStart w:name="z11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Трубопроводы кислот прокладываются с уклоном, обеспечивающим возможно полное опорожнение их в технологическую емкость или в специальные баки, исключая провисание трубопроводов и образование застойных зон.</w:t>
      </w:r>
    </w:p>
    <w:bookmarkEnd w:id="113"/>
    <w:bookmarkStart w:name="z11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Для трубопроводов кислот проектом предусматривается возможность их освобождения и промывки.</w:t>
      </w:r>
    </w:p>
    <w:bookmarkEnd w:id="114"/>
    <w:bookmarkStart w:name="z11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На трубопроводах кислот устанавливается запорная арматура, позволяющая отключать как весь трубопровод, так и отдельные его участки от работающих технологических систем, устанавливать заглушки и обеспечивать возможность опорожнения, промывки, продувки и испытания трубопроводов на прочность и герметичность.</w:t>
      </w:r>
    </w:p>
    <w:bookmarkEnd w:id="115"/>
    <w:bookmarkStart w:name="z11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При размещении технологического оборудования и трубопроводов обеспечивается удобство и безопасность при выполнении работ по обслуживанию, ремонту и замене аппаратуры и ее элементов.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107 внесено изменение на казахском языке, текст на русском языке не меняется в соответствии с приказом Министра по инвестициям и развитию РК от 23.12.2015 </w:t>
      </w:r>
      <w:r>
        <w:rPr>
          <w:rFonts w:ascii="Times New Roman"/>
          <w:b w:val="false"/>
          <w:i w:val="false"/>
          <w:color w:val="000000"/>
          <w:sz w:val="28"/>
        </w:rPr>
        <w:t>№ 1221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108. Перед пуском в эксплуатацию, трубопроводы и арматура для кислот проверяются на герметичность.</w:t>
      </w:r>
    </w:p>
    <w:bookmarkEnd w:id="117"/>
    <w:bookmarkStart w:name="z11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Транспортирование порошковых и сыпучих материалов в железнодорожных вагонах, автомашинах или контейнерах производится способом, исключающим пылеобразование при загрузке, транспортировании и разгрузке.</w:t>
      </w:r>
    </w:p>
    <w:bookmarkEnd w:id="118"/>
    <w:bookmarkStart w:name="z12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Транспортирование фтористоводородной кислоты производится в железнодорожных вагонах-цистернах модели 15-1614, футеровка котла выполняется из материалов, стойких к воздействию кислоты. Осмотр технического состояния котла производится перед каждым его заполнением кислотой в соответствии с технологической инструкцией.</w:t>
      </w:r>
    </w:p>
    <w:bookmarkEnd w:id="119"/>
    <w:bookmarkStart w:name="z12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Допускается транспортирование фтористоводородной кислоты в контейнерах-цистернах и мелкой таре (флягах, канистрах и тому подобных), выполненной из материала, стойкого к фтористоводородной кислоте, с принятием мер для исключения повреждения тары в процессе транспортирования.</w:t>
      </w:r>
    </w:p>
    <w:bookmarkEnd w:id="120"/>
    <w:bookmarkStart w:name="z12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Механизированные тележки безрельсового транспорта (электрокары, автокары, погрузчики и тому подобные) эксплуатируются в соответствии с требованиями, установленными заводами-изготовителями.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помещениях, не оборудованных приточно-вытяжной вентиляцией, использование транспортных средств с двигателями внутреннего сгорания без нейтрализаторов, не допускается.</w:t>
      </w:r>
    </w:p>
    <w:bookmarkStart w:name="z12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Все открытые движущиеся части оборудования, расположенные на высоте до двух с половиной метров включительно от уровня пола или доступные для случайного прикосновения с рабочих площадок, ограждаются, за исключением частей, ограждение которых не допускается их функциональным назначением. Ограждение выполняется сплошным или сетчатым, с размером ячеек 20х20 мм.</w:t>
      </w:r>
    </w:p>
    <w:bookmarkEnd w:id="122"/>
    <w:bookmarkStart w:name="z12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Для оборудования представляющего опасность для людей, которое не может быть ограждено, должна предусматриваться сигнализация, предупреждающая о пуске машины в работу, и средства для остановки и отключения от источников энергии.</w:t>
      </w:r>
    </w:p>
    <w:bookmarkEnd w:id="123"/>
    <w:bookmarkStart w:name="z12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Контргрузы, не размещенные внутри оборудования, ограждаются, как указано выше, или помещаются в закрытые направляющие устройства (колодцы, трубы, шахты), исключающие возможность доступа людей в опасную зону.</w:t>
      </w:r>
    </w:p>
    <w:bookmarkEnd w:id="124"/>
    <w:bookmarkStart w:name="z12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Для зубчатых, ременных и цепных передач независимо от высоты их расположения и скорости вращения устанавливается сплошное ограждение. Ограждения применяются съемные, прочные и устойчивые к коррозии и механическим воздействиям.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зубчатых передач вращения фтористоводородных печей применяется общее ограждение, обеспечивающее удобство при их обслуживании.</w:t>
      </w:r>
    </w:p>
    <w:bookmarkStart w:name="z12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Движущиеся части агрегатов, расположенные в труднодоступных местах, допускается ограждать общим ограждением с запирающимся устройством, обеспечивающим удобство их обслуживания.</w:t>
      </w:r>
    </w:p>
    <w:bookmarkEnd w:id="126"/>
    <w:bookmarkStart w:name="z12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Съемные ограждения, исключающие доступ к элементам движущегося оборудования, двери, устраиваемые в ограждениях, должны автоматически блокироваться с пусковыми устройствами оборудования, обеспечивающими его работу при защитном положении ограждения.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118 внесено изменение на казахском языке, текст на русском языке не меняется в соответствии с приказом Министра по инвестициям и развитию РК от 23.12.2015 </w:t>
      </w:r>
      <w:r>
        <w:rPr>
          <w:rFonts w:ascii="Times New Roman"/>
          <w:b w:val="false"/>
          <w:i w:val="false"/>
          <w:color w:val="000000"/>
          <w:sz w:val="28"/>
        </w:rPr>
        <w:t>№ 1221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119. Работа оборудования и механизмов с неисправным ограждением или при его отсутствии не допускается.</w:t>
      </w:r>
    </w:p>
    <w:bookmarkEnd w:id="128"/>
    <w:bookmarkStart w:name="z13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Ремонт, очистка и закрепление движущихся частей и ограждений во время работы оборудования не допускается.</w:t>
      </w:r>
    </w:p>
    <w:bookmarkEnd w:id="129"/>
    <w:bookmarkStart w:name="z13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Снимать ограждение для ремонта оборудования допускается после полной остановки механизмов. Пуск механизмов после ремонта, осмотра и очистки допускается после установки ограждения на место и закрепления всех его частей.</w:t>
      </w:r>
    </w:p>
    <w:bookmarkEnd w:id="130"/>
    <w:bookmarkStart w:name="z13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Для обслуживания запорной, регулирующей и прочей арматуры, отопительных и вентиляционных устройств, расположенных на высоте 2 м и более от уровня пола (земли), предусматриваются стационарные площадки и лестницы к ним.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проектом предусмотрено дистанционное управление арматурой, то устройство стационарных площадок не требуется. В этом случае предусматриваются передвижные площадки, подвесные люльки, машины, оборудованные телескопическими вышками, для осмотра и ремонта арматуры.</w:t>
      </w:r>
    </w:p>
    <w:bookmarkStart w:name="z13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Площадки, расположенные на высоте 0,6 м и более от уровня пола, переходные мостики, лестницы ограждаются перилами высотой не менее 1 м со сплошным бортом по низу, высотой пятнадцать сантиметров.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Приямки, зумпфы, люки, колодцы, дренажные канавы в производственных зданиях, проемы в перекрытиях, если они открыты по условиям работы, ограждаются или закрываются крышками, или перекрываются по всей поверхности прочным настилом, уложенным заподлицо с полом.</w:t>
      </w:r>
    </w:p>
    <w:bookmarkStart w:name="z13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Устройство лестниц и площадок выполняется в соответствии с ГОСТ 23120-78 "Лестницы маршевые, площадки и ограждения стальные. Технические условия".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Применяется конструкция настила обслуживающих и переходных площадок, мостиков и ступеней лестниц, исключающая скольжение людей при ходьбе.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124 внесено изменение на казахском языке, текст на русском языке не меняется в соответствии с приказом Министра по инвестициям и развитию РК от 23.12.2015 </w:t>
      </w:r>
      <w:r>
        <w:rPr>
          <w:rFonts w:ascii="Times New Roman"/>
          <w:b w:val="false"/>
          <w:i w:val="false"/>
          <w:color w:val="000000"/>
          <w:sz w:val="28"/>
        </w:rPr>
        <w:t>№ 1221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125. Обслуживающие и переходные площадки, мостики и лестницы, расположенные вне зданий, в зимнее время очищаются ото льда, а при гололеде посыпаются песком или мелким шлаком.</w:t>
      </w:r>
    </w:p>
    <w:bookmarkEnd w:id="134"/>
    <w:bookmarkStart w:name="z13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Для доступа в приямки и колодцы допускается устройство вертикальных лестниц или скоб, располагаемых на расстоянии 0,3 м друг от друга по высоте.</w:t>
      </w:r>
    </w:p>
    <w:bookmarkEnd w:id="135"/>
    <w:bookmarkStart w:name="z13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По краю крыши резервуара на расстоянии не менее 1,8 м в каждую сторону от лестницы, ведущей на резервуар, устанавливаются перила высотой не менее 1 м. Люк для измерения уровня жидкости, замерное устройство и арматура размещаются на огражденной площади крыши. Если арматура, дыхательные и предохранительные клапаны расположены на разных участках крыши, к ним предусматриваются площадки с ограждениями. Становиться непосредственно на крышу резервуара не допускается.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127 внесено изменение на казахском языке, текст на русском языке не меняется в соответствии с приказом Министра по инвестициям и развитию РК от 23.12.2015 </w:t>
      </w:r>
      <w:r>
        <w:rPr>
          <w:rFonts w:ascii="Times New Roman"/>
          <w:b w:val="false"/>
          <w:i w:val="false"/>
          <w:color w:val="000000"/>
          <w:sz w:val="28"/>
        </w:rPr>
        <w:t>№ 1221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128. Площадки для обслуживания оборудования, лестницы, переходные мостики содержатся в исправном состоянии и своевременно ремонтируются.</w:t>
      </w:r>
    </w:p>
    <w:bookmarkEnd w:id="137"/>
    <w:bookmarkStart w:name="z13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Для удаления опасных и вредных веществ (газов, паров, пыли, аэрозолей) от мест их выделения применяются аспирационные установки, обеспечивающие ПДК этих веществ в воздухе рабочей зоны производственных помещений.</w:t>
      </w:r>
    </w:p>
    <w:bookmarkEnd w:id="138"/>
    <w:bookmarkStart w:name="z14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Эксплуатация транспортных средств и оборудования, являющихся источниками загрязнения воздуха в производственных помещениях с опасными и вредными веществами, без нейтрализаторов не допускается.</w:t>
      </w:r>
    </w:p>
    <w:bookmarkEnd w:id="139"/>
    <w:bookmarkStart w:name="z14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Аспирационные установки включаются до пуска технологического оборудования, а отключаются после его остановки с выдержкой времени, исключающей возможность создания в воздухе рабочей зоны концентрации вредных или опасных веществ, превышающей ПДК.</w:t>
      </w:r>
    </w:p>
    <w:bookmarkEnd w:id="140"/>
    <w:bookmarkStart w:name="z14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Если при отключении местной вытяжной вентиляции остановка производственного оборудования (процесса) невозможна или при остановке оборудования (процесса) продолжается выделение вредных веществ в рабочую зону в количествах, превышающих ПДК, предусматриваются резервные вентиляторы для местных отсосов.</w:t>
      </w:r>
    </w:p>
    <w:bookmarkEnd w:id="141"/>
    <w:bookmarkStart w:name="z14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При наличии блокировок аспирационных установок с технологическим оборудованием предусматриваются дополнительные пусковые устройства непосредственно у аспирационного оборудования.</w:t>
      </w:r>
    </w:p>
    <w:bookmarkEnd w:id="142"/>
    <w:bookmarkStart w:name="z14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Удаление пыли из пылеулавливающих аппаратов и коллекторов производится непрерывно или периодически по графику, утвержденному техническим руководителем эксплуатирующей организации.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Скопление взрывопожароопасной или пожароопасной пыли в аспирационных системах не допускается.</w:t>
      </w:r>
    </w:p>
    <w:bookmarkStart w:name="z14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Схемы управления, сигнализации и питания контрольно-измерительных приборов, расположенных на щитах, пультах и панелях управления, обеспечиваются сигнализацией о наличии напряжения на них. Контрольно-измерительные приборы и средства автоматизации (далее – КИПиА) устанавливаются в местах, удобных и безопасных для наблюдения и регулирования.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135 внесено изменение на казахском языке, текст на русском языке не меняется в соответствии с приказом Министра по инвестициям и развитию РК от 23.12.2015 </w:t>
      </w:r>
      <w:r>
        <w:rPr>
          <w:rFonts w:ascii="Times New Roman"/>
          <w:b w:val="false"/>
          <w:i w:val="false"/>
          <w:color w:val="000000"/>
          <w:sz w:val="28"/>
        </w:rPr>
        <w:t>№ 1221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136. Эксплуатация неисправных или с просроченными сроками поверки контрольно-измерительных приборов, не допускается.</w:t>
      </w:r>
    </w:p>
    <w:bookmarkEnd w:id="145"/>
    <w:bookmarkStart w:name="z14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Проведение поверок, ревизия и ремонт средств измерений проводится в соответствии с эксплуатационными документами.</w:t>
      </w:r>
    </w:p>
    <w:bookmarkEnd w:id="146"/>
    <w:bookmarkStart w:name="z14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Электрические приборы и щиты заземляются.</w:t>
      </w:r>
    </w:p>
    <w:bookmarkEnd w:id="147"/>
    <w:bookmarkStart w:name="z14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Обеспечивается освещение контрольно-измерительных приборов в соответствии с нормами освещенности.</w:t>
      </w:r>
    </w:p>
    <w:bookmarkEnd w:id="148"/>
    <w:bookmarkStart w:name="z15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Между взаимосвязанными участками устанавливается громкоговорящая или телефонная связь. В отдельных случаях для предупреждения об опасности применяются параллельно включенные звуковые и световые сигнализаторы. В местах с повышенным уровнем шума допускается применять световые сигналы пульсирующего действия или направленного света.</w:t>
      </w:r>
    </w:p>
    <w:bookmarkEnd w:id="149"/>
    <w:bookmarkStart w:name="z15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Работа на оборудовании в автоматическом, наладочном и ручном режиме без сигнализации о включении его на данный режим работы не допускается.</w:t>
      </w:r>
    </w:p>
    <w:bookmarkEnd w:id="150"/>
    <w:bookmarkStart w:name="z15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Средства связи и сигнализации располагаются в зонах максимальной видимости и слышимости для персонала, в легкодоступных и безопасных в обслуживании местах.</w:t>
      </w:r>
    </w:p>
    <w:bookmarkEnd w:id="151"/>
    <w:bookmarkStart w:name="z15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За приборами, средствами автоматизации, сигнализации, дистанционного управления и устройствами защитных блокировок устанавливается постоянный контроль, обеспечивающий их исправную работу.</w:t>
      </w:r>
    </w:p>
    <w:bookmarkEnd w:id="152"/>
    <w:bookmarkStart w:name="z15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К регулировке, ремонту приборов и средств автоматизации допускаются работники службы КИПиА.</w:t>
      </w:r>
    </w:p>
    <w:bookmarkEnd w:id="153"/>
    <w:bookmarkStart w:name="z15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Резервуары кислот должны быть снабжены переливными трубами, исключающими возможность переполнения резервуаров и разлива кислот.</w:t>
      </w:r>
    </w:p>
    <w:bookmarkEnd w:id="154"/>
    <w:bookmarkStart w:name="z15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Диаметр переливных труб должен подтверждаться расчетом и быть не менее диаметра труб, подающих кислоту.</w:t>
      </w:r>
    </w:p>
    <w:bookmarkEnd w:id="155"/>
    <w:bookmarkStart w:name="z15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Снаружи по периметру резервуара должны быть сооружены площадки со стационарными лестницами, обеспечивающие безопасное обслуживание оборудования, установленного по периметру резервуаров, включая люки и переливные трубы. При наличии на складе группы резервуаров должна быть сооружена общая площадка с перилами по периметру. Площадка должна иметь не менее двух лестниц с двухсторонними перилами.</w:t>
      </w:r>
    </w:p>
    <w:bookmarkEnd w:id="156"/>
    <w:bookmarkStart w:name="z15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На всех опасных местах, где возможны ожоги кислотой, должны быть установлены краны и фонтанчики для промывки лица и рук, а также емкости с проточной водой и души для промывки тела с обширными участками ожога.</w:t>
      </w:r>
    </w:p>
    <w:bookmarkEnd w:id="157"/>
    <w:bookmarkStart w:name="z15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Резервуары для хранения кислот и щелочей должны быть оснащены двумя независимыми системами измерения и контроля уровня с автоматическим включением звукового и светового сигналов в помещении управления и по месту при достижении предельной нормы заполнения и опорожнения емкости.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обвязки резервуаров должна предусматривать возможность использования в качестве резервного любого из них и обеспечивать эвакуацию кислот из аварийной емкости.</w:t>
      </w:r>
    </w:p>
    <w:bookmarkStart w:name="z16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Сливные и заливочные линии резервуаров кислот должны быть снабжены двойной запорной арматурой.</w:t>
      </w:r>
    </w:p>
    <w:bookmarkEnd w:id="159"/>
    <w:bookmarkStart w:name="z16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Конструкция резервуаров и связанных с ними коммуникаций должна предусматривать возможность полного удаления из них кислот.</w:t>
      </w:r>
    </w:p>
    <w:bookmarkEnd w:id="160"/>
    <w:bookmarkStart w:name="z16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Резервуары должны быть оборудованы специальными устройствами для периодического освобождения их от накопившегося осадка.</w:t>
      </w:r>
    </w:p>
    <w:bookmarkEnd w:id="161"/>
    <w:bookmarkStart w:name="z16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Для приема и нейтрализации выпускаемых из резервуаров грязевых осадков перед их спуском в канализацию или сбросом в специально отведенное для той цели место на складе должны быть предусмотрены емкости или зумпфы.</w:t>
      </w:r>
    </w:p>
    <w:bookmarkEnd w:id="162"/>
    <w:bookmarkStart w:name="z16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При заполнении резервуара кислотой в нем должно оставаться незаполненное пространство не менее 0,15 м по высоте.</w:t>
      </w:r>
    </w:p>
    <w:bookmarkEnd w:id="163"/>
    <w:bookmarkStart w:name="z16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Кислотные резервуары с нижним сливом должны быть оборудованы сифонным устройством для возможности откачивания кислоты сверху в случае аварии с резервуаром.</w:t>
      </w:r>
    </w:p>
    <w:bookmarkEnd w:id="164"/>
    <w:bookmarkStart w:name="z16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В пультах управления применяются средства связи в соответствии с проектом.</w:t>
      </w:r>
    </w:p>
    <w:bookmarkEnd w:id="165"/>
    <w:bookmarkStart w:name="z16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Для постов, пультов и панелей управления применяются приборы, обеспечивающие безопасное ведение технологических процессов, светозвуковую сигнализацию для извещения о пуске и остановке обслуживаемых агрегатов и о случаях нарушения их нормального режима работы.</w:t>
      </w:r>
    </w:p>
    <w:bookmarkEnd w:id="166"/>
    <w:bookmarkStart w:name="z16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Для каждой электроустановки составляются эксплуатационные схемы нормального и аварийного режимов работы. Все изменения, вносимые в схемы электрических соединений, изменения мест установки заземлений, отмечаются в схеме с обязательным указанием кем, когда и по какой причине внесено, то или иное изменение. Эксплуатационные электрические схемы и изменения, вносимые в них, утверждаются лицом, ответственным за электрохозяйство организации.</w:t>
      </w:r>
    </w:p>
    <w:bookmarkEnd w:id="167"/>
    <w:bookmarkStart w:name="z16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Электроинструмент, переносные электрические лампы, понижающие трансформаторы и преобразователи частоты тока перед применением проверяются на отсутствие замыкания на корпус, исправность заземляющего провода и изоляции питающих проводов.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Переносной электроинструмент должен храниться в кладовой (инструментальной) и выдается рабочим на период работы. Электроинструмент напряжением выше 42 Вольт выдается в комплекте со средствами индивидуальной защиты.</w:t>
      </w:r>
    </w:p>
    <w:bookmarkStart w:name="z17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Включение и отключение рубильников общего освещения в зданиях цехов, смена и чистка светильников, арматуры и ламп, смена штепсельных розеток и предохранителей, монтаж и демонтаж проводов производится электротехническим персоналом.</w:t>
      </w:r>
    </w:p>
    <w:bookmarkEnd w:id="169"/>
    <w:bookmarkStart w:name="z17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Для переносного электрического освещения применяются светильники напряжением не выше 42 Вольт. При работе внутри металлических емкостей, печей, колодцев напряжение в осветительной сети применяется не выше 12 Вольт.</w:t>
      </w:r>
    </w:p>
    <w:bookmarkEnd w:id="170"/>
    <w:bookmarkStart w:name="z172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Ремонт технологического оборудования</w:t>
      </w:r>
    </w:p>
    <w:bookmarkEnd w:id="171"/>
    <w:bookmarkStart w:name="z17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Оборудование, находящееся в эксплуатации, подвергается осмотру, ревизии и систематическому планово-предупредительному ремонту в соответствии с графиком, утвержденным техническим руководителем эксплуатирующей организации.</w:t>
      </w:r>
    </w:p>
    <w:bookmarkEnd w:id="172"/>
    <w:bookmarkStart w:name="z17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Капитальные и текущие ремонты основного оборудования производятся по разработанным и утвержденным ПОР. В ПОР указываются лица, ответственные за соблюдением требований безопасности, и меры по обеспечению безопасности при проведении ремонта, порядок и последовательность выполнения ремонтных работ.</w:t>
      </w:r>
    </w:p>
    <w:bookmarkEnd w:id="173"/>
    <w:bookmarkStart w:name="z17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В организации составляется перечень опасных работ, которые производятся по наряду-допуску, с оформлением ПОР, утвержденного техническим руководителем эксплуатирующей организации.</w:t>
      </w:r>
    </w:p>
    <w:bookmarkEnd w:id="174"/>
    <w:bookmarkStart w:name="z17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Ремонтные, строительные и монтажные работы, выполняемые в действующих производственных цехах силами других организаций, выполняются по акту-допуску и нарядам-допускам.</w:t>
      </w:r>
    </w:p>
    <w:bookmarkEnd w:id="175"/>
    <w:bookmarkStart w:name="z17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Без инструктажа и ознакомления с ПОР, рабочие к монтажным работам в условиях повышенной опасности, не допускаются. Проведение инструктажа оформляется в наряде-допуске. При изменении условий труда в период ремонта (монтажа) целевой инструктаж проводится заново.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 рабочих к работе производится с разрешения лица, ответственного за проведение ремонта.</w:t>
      </w:r>
    </w:p>
    <w:bookmarkStart w:name="z17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Остановленные для внутреннего осмотра, очистки или ремонта оборудование и коммуникации отключаются от паровых, водяных и технологических трубопроводов, газоходов и источников снабжения электроэнергией, на всех трубопроводах устанавливаются заглушки, оборудование освобождается от технологических материалов.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схемы приводов разбираются, на пусковых устройствах или на рукоятках рубильников вывешиваются плакаты "Не включать – работают люди", принимаются меры, исключающие ошибочное или самопроизвольное включение устройств.</w:t>
      </w:r>
    </w:p>
    <w:bookmarkStart w:name="z17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Порядок установки заглушек, их конструктивное исполнение, расчетное давление и материал определяется технологической инструкцией.</w:t>
      </w:r>
    </w:p>
    <w:bookmarkEnd w:id="178"/>
    <w:bookmarkStart w:name="z18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Аппараты и коммуникации, содержащие в рабочем режиме токсичные газы, пары или пыль, после опорожнения и зачистки для ремонта продуваются, проводится анализ воздушной среды на содержание вредных, опасных веществ. Контрольные анализы воздуха, производятся периодически в процессе ремонта.</w:t>
      </w:r>
    </w:p>
    <w:bookmarkEnd w:id="179"/>
    <w:bookmarkStart w:name="z18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Зона производства работ ограждается от действующего оборудования и коммуникаций, обозначается знаками безопасности, плакатами, сигнальными средствами и освещается в соответствии с нормами, действующими на территории Республики Казахстан.</w:t>
      </w:r>
    </w:p>
    <w:bookmarkEnd w:id="180"/>
    <w:bookmarkStart w:name="z18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На оборудовании и трубопроводах, находящихся на ремонте, осмотре или очистке, вывешиваются предупредительные плакаты. Снимать предупредительные плакаты и включать оборудование или трубопроводы в работу можно только с разрешения допускающего ответственного лица.</w:t>
      </w:r>
    </w:p>
    <w:bookmarkEnd w:id="181"/>
    <w:bookmarkStart w:name="z18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Проведение ремонтных работ внутри нагретого оборудования допускается после проветривания, получения заключения о газовой безопасности и снижения температуры воздуха до 40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исключительных случаях ремонтные работы допускается проводить при температуре выше 40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С, при этом работа выполняется по наряду-допуску.</w:t>
      </w:r>
    </w:p>
    <w:bookmarkStart w:name="z18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Ремонтные работы прекращаются, если: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ремонтируемому оборудованию подключается хотя бы часть действующего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обнаружено несоответствие фактического состояния производства работ к наряду - допуску;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появилась угроза для жизни и здоровья работающих;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если подан сигнал об аварии.</w:t>
      </w:r>
    </w:p>
    <w:bookmarkStart w:name="z18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По окончании ремонта ненужные конструкции, приспособления, материалы, инструменты и мусор убираются, все ограждения, предохранительные устройства и блокировки восстанавливаются, ремонтный персонал выводится с места производства работ.</w:t>
      </w:r>
    </w:p>
    <w:bookmarkEnd w:id="184"/>
    <w:bookmarkStart w:name="z18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Ремонтные работы, производимые вблизи действующих линий электропередачи и скрытых коммуникаций, предварительно согласовываются с соответствующими службами и организациями, эксплуатирующими их, с разработкой мер, обеспечивающих безопасность при производстве работ на этих участках.</w:t>
      </w:r>
    </w:p>
    <w:bookmarkEnd w:id="185"/>
    <w:bookmarkStart w:name="z18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При проведении работ на расстоянии менее 2 м от не огражденных перепадов на высоте 1,3 м и более от уровня пола (рабочей площадки) применяются предохранительные пояса и страховочные канаты. Работа со случайных подставок (ящиков, бочек и тому подобных), с ферм, стропил и тому подобных не допускается.</w:t>
      </w:r>
    </w:p>
    <w:bookmarkEnd w:id="186"/>
    <w:bookmarkStart w:name="z18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Пригодность предохранительного пояса, поясного карабина и страховочного каната определяется перед работой наружным осмотром работником, пользующимся этими приспособлениями. Не допускается применение предохранительных поясов, карабинов и канатов при отсутствии отметок об испытании, истекшем сроке испытания или обнаружении дефекта при осмотре.</w:t>
      </w:r>
    </w:p>
    <w:bookmarkEnd w:id="187"/>
    <w:bookmarkStart w:name="z189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Хранение и транспортирование материалов</w:t>
      </w:r>
    </w:p>
    <w:bookmarkEnd w:id="188"/>
    <w:bookmarkStart w:name="z19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Материалы, изделия и прочие грузы на территории организации хранятся в отведенных местах (участках). Разгрузка и укладка груза производится в соответствии с технологическим регламентом, утвержденным техническим руководителем эксплуатирующей организации.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Грузы, складируемые вдоль железнодорожных путей, размещаются от головки ближайшего рельса при высоте груза (штабеля) до 1 м двадцати сантиметров – на расстоянии не ближе двух метров, а при большей высоте – не ближе 2,5 м.</w:t>
      </w:r>
    </w:p>
    <w:bookmarkStart w:name="z19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Не допускается применять без соответствующих разрешительных документов в производстве фтористоводородной кислоты вредные вещества, производство, переработка, перевозка, приобретение, хранение, использование и уничтожение которых подлежит регулированию в рамках законодательства Республики Казахстан о безопасности химической продукции.</w:t>
      </w:r>
    </w:p>
    <w:bookmarkEnd w:id="190"/>
    <w:bookmarkStart w:name="z19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180. Производитель (поставщик, импортер), поставляющий исходные материалы, приведенные в Требованиях к исходным материалам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для размещения на рынке должен сопроводить ее паспортом безопасности.</w:t>
      </w:r>
    </w:p>
    <w:bookmarkEnd w:id="191"/>
    <w:bookmarkStart w:name="z19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Сырье (плавиковошпатовый концентрат) хранится в закрытых емкостях (силосах, бункерах), оборудованных соответствующими пневмотранспортными устройствами для приема сырья и выдачи его в производство.</w:t>
      </w:r>
    </w:p>
    <w:bookmarkEnd w:id="192"/>
    <w:bookmarkStart w:name="z19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Силосы предохраняются от попадания в них влаги и атмосферных осадков. Все отверстия в верхнем перекрытии силосов держатся закрытыми.</w:t>
      </w:r>
    </w:p>
    <w:bookmarkEnd w:id="193"/>
    <w:bookmarkStart w:name="z19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Пневмотранспортные системы для перемещения плавиковошпатового концентрата оснащаются системами пылеочистки.</w:t>
      </w:r>
    </w:p>
    <w:bookmarkEnd w:id="194"/>
    <w:bookmarkStart w:name="z19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Установленный под разгрузку вагон фиксируется тормозными башмаками.</w:t>
      </w:r>
    </w:p>
    <w:bookmarkEnd w:id="195"/>
    <w:bookmarkStart w:name="z19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Загрузка пылящих порошковых материалов в силосы и их разгрузка производится герметичными транспортными устройствами.</w:t>
      </w:r>
    </w:p>
    <w:bookmarkEnd w:id="196"/>
    <w:bookmarkStart w:name="z19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Помещение, в котором погрузка (выгрузка) пылящего материала производится грейферным краном, оборудуется общеобменной вентиляцией.</w:t>
      </w:r>
    </w:p>
    <w:bookmarkEnd w:id="197"/>
    <w:bookmarkStart w:name="z19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Хранение вредных веществ производится в соответствии с указаниями производителя.</w:t>
      </w:r>
    </w:p>
    <w:bookmarkEnd w:id="198"/>
    <w:bookmarkStart w:name="z20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При открывании люков цистерн и резервуаров с кислотой, отборе проб и замерах уровня, персонал должен находиться с наветренной стороны от люка.</w:t>
      </w:r>
    </w:p>
    <w:bookmarkEnd w:id="199"/>
    <w:bookmarkStart w:name="z20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Склады кислот, в зависимости от назначения, подразделяются на:</w:t>
      </w:r>
    </w:p>
    <w:bookmarkEnd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расходные склады кислот в резервуарах в организациях-потребителях;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расходные склады кислот в таре, предназначенные для хранения их в количествах, необходимых для текущих нужд организации в период между поставками.</w:t>
      </w:r>
    </w:p>
    <w:bookmarkStart w:name="z20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Количество жидких кислот, одновременно находящихся на территории организации, должно быть минимальным, в количестве, обоснованным проектом.</w:t>
      </w:r>
    </w:p>
    <w:bookmarkEnd w:id="201"/>
    <w:bookmarkStart w:name="z20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191. Для складов, где хранятся концентрированные кислоты, при розливе которых может образоваться облако в результате мгновенного (1-3 минута) перехода в атмосферу части кислот (первичное облако), производится расчет радиуса опасной зоны.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Возможность возникновения первичного кислотного облака определяется разработчиком проекта склада на основании свойств кислот, обращающихся в производстве, а для действующих складов – эксплуатирующей организацией.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расчетного радиуса опасной зоны не допускается располагать объекты жилищного, социально-бытового назначения.</w:t>
      </w:r>
    </w:p>
    <w:bookmarkStart w:name="z20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Минимально допустимые расстояния от складов кислот до взрывоопасных объектов устанавливаются с учетом радиусов интенсивного воздействия ударной взрывной волны и теплового излучения, обеспечивающих устойчивость зданий складов к воздействию факторов, характеризующих опасность взрыва.</w:t>
      </w:r>
    </w:p>
    <w:bookmarkEnd w:id="203"/>
    <w:bookmarkStart w:name="z20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Вновь проектируемые склады кислот, в которых возможно образование первичного кислотного облака, располагаются по отношению к другим зданиям и сооружениям, ближайшим населенным пунктам с подветренной стороны преобладающих направлений ветров.</w:t>
      </w:r>
    </w:p>
    <w:bookmarkEnd w:id="204"/>
    <w:bookmarkStart w:name="z20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194. На территории складов кислот, способных образовывать первичное облако, устанавливается указатель направления ветра, видимый из любой точки территории склада, и обеспечивается автоматический контроль за уровнем загазованности с сигнализацией об аварийных утечках (при наличии серийно выпускаемых приборов контроля).</w:t>
      </w:r>
    </w:p>
    <w:bookmarkEnd w:id="205"/>
    <w:bookmarkStart w:name="z20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195. Расходные стальные складские емкости для хранения концентрированных кислот обеспечиваются средствами (устройствами), предотвращающими попадание в них влажного воздуха и (или) влаги.</w:t>
      </w:r>
    </w:p>
    <w:bookmarkEnd w:id="206"/>
    <w:bookmarkStart w:name="z20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Складские емкости, устанавливаемые на фундаментах и (или) перекрытиях, располагаются в непроницаемых и коррозионностойких поддонах с бортами, вместимостью не менее максимального объема содержимого одной емкости. При этом высота бортов предусматривается на 0,2 м выше уровня возможного заполнения поддона.</w:t>
      </w:r>
    </w:p>
    <w:bookmarkEnd w:id="207"/>
    <w:bookmarkStart w:name="z20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Поддоны и площадки с бортами оснащаются стационарными или передвижными устройствами для удаления аварийных проливов и их дальнейшей нейтрализации. Поддоны для открытых складов, без сливов в специальную канализацию, защищаются от атмосферных осадков, либо оборудуются системой опорожнения от них.</w:t>
      </w:r>
    </w:p>
    <w:bookmarkEnd w:id="2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197 внесено изменение на казахском языке, текст на русском языке не меняется в соответствии с приказом Министра по инвестициям и развитию РК от 23.12.2015 </w:t>
      </w:r>
      <w:r>
        <w:rPr>
          <w:rFonts w:ascii="Times New Roman"/>
          <w:b w:val="false"/>
          <w:i w:val="false"/>
          <w:color w:val="000000"/>
          <w:sz w:val="28"/>
        </w:rPr>
        <w:t>№ 1221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198. При хранении кислот в резервуарах на складе предусматривается аварийное освобождение любого из резервуаров в свободные резервуары, в специальные аварийные системы или в оборудование технологических установок, материал которого коррозионностоек к эвакуируемому продукту. Порядок и условия аварийной эвакуации определяются ПЛА.</w:t>
      </w:r>
    </w:p>
    <w:bookmarkEnd w:id="209"/>
    <w:bookmarkStart w:name="z21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199. Емкостное оборудование для хранения жидких кислот (резервуары, сборники объемом 1 м3 и более), трубопроводы нижнего слива оснащаются двумя запорными устройствами, одно из которых подсоединяется непосредственно к штуцеру сосуда.</w:t>
      </w:r>
    </w:p>
    <w:bookmarkEnd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срабатывания устанавливаемых по проекту запорных и (или) отсекающих устройств с дистанционным управлением принимается не более ста двадцати секунд.</w:t>
      </w:r>
    </w:p>
    <w:bookmarkStart w:name="z21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 Емкостное оборудование на складе для кислот допускается устанавливать в поддоны с бортами высотой не менее 0,1 м, имеющие слив в промежуточную емкость.</w:t>
      </w:r>
    </w:p>
    <w:bookmarkEnd w:id="211"/>
    <w:bookmarkStart w:name="z21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201. Емкостное оборудование для кислот оснащается вытяжной вентиляцией, удаляемые газы должны очищаться до нормативных требований.</w:t>
      </w:r>
    </w:p>
    <w:bookmarkEnd w:id="212"/>
    <w:bookmarkStart w:name="z214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обеспечения промышленной безопасности при эксплуатации систем жизнеобеспечения</w:t>
      </w:r>
    </w:p>
    <w:bookmarkEnd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приказа Министра по чрезвычайным ситуациям РК от 17.01.2023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5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Отопление и вентиляция</w:t>
      </w:r>
    </w:p>
    <w:bookmarkEnd w:id="214"/>
    <w:bookmarkStart w:name="z21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202. В процессе производства фтористоводородной кислоты должна быть обеспечена непрерывная работа приточно-вытяжных и аспирационных вентиляционных установок. При неисправных системах вентиляции эксплуатация технологического оборудования не допускается.</w:t>
      </w:r>
    </w:p>
    <w:bookmarkEnd w:id="215"/>
    <w:bookmarkStart w:name="z21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203. Для контроля за правильностью эксплуатации, своевременным и качественным ремонтом вентиляционных и газоочистных сооружений организовывается вентиляционная служба.</w:t>
      </w:r>
    </w:p>
    <w:bookmarkEnd w:id="216"/>
    <w:bookmarkStart w:name="z21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204. Подача растворов в скрубберные установки блокируется с работой вентиляционной установки и подачей соответствующего сигнала (светового или звукового) в случае прекращения орошения в аппаратах.</w:t>
      </w:r>
    </w:p>
    <w:bookmarkEnd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определения концентрации вредных веществ в выбросах и контроля эффективности работы вентиляционных систем используются стационарные, переносные приборы.</w:t>
      </w:r>
    </w:p>
    <w:bookmarkStart w:name="z21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205. При выборе конструкции воздуховодов и ее прокладке обеспечивается удобство очистки воздуховодов от пыли (наличие герметичных люков для очистки, прокладка воздуховодов в местах, удобных для их обслуживания).</w:t>
      </w:r>
    </w:p>
    <w:bookmarkEnd w:id="218"/>
    <w:bookmarkStart w:name="z22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206. Эксплуатация вентиляционных систем и газоочистных сооружений производится на основании следующей документации:</w:t>
      </w:r>
    </w:p>
    <w:bookmarkEnd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технологического регламента по эксплуатации и ремонту;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журнала по эксплуатации и ремонту вентиляционных систем и пылегазоочистных установок;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графиков зачистки воздуховодов, регенерации фильтрующих элементов, замены растворов в аппаратах мокрой газоочистки;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графиков планово-предупредительных ремонтов;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паспортов вентиляционных систем со схемами разводки воздуховодов и указанием позиций.</w:t>
      </w:r>
    </w:p>
    <w:bookmarkStart w:name="z22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207. Вентиляционные системы подвергаются проверке на соответствие фактических параметров работы установки проектным параметрам не реже одного раза в год. Вентиляционные системы подвергаются внеплановой проверке в следующих случаях:</w:t>
      </w:r>
    </w:p>
    <w:bookmarkEnd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работе технологического оборудования на измененном режиме более трех месяцев или при переводе его на новый постоянный режим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строительства, капитального ремонта или реконструкции установки.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проверки оформляются актом и заносятся в паспорт установки.</w:t>
      </w:r>
    </w:p>
    <w:bookmarkStart w:name="z22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208. При изменении технологического процесса или реконструкции производственного участка, действующие на этом участке вентиляционные системы приводятся в соответствие с проектом. Изменения схем вентиляционных систем и параметров их работы производятся по согласованию с проектной организацией.</w:t>
      </w:r>
    </w:p>
    <w:bookmarkEnd w:id="221"/>
    <w:bookmarkStart w:name="z22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209. Для обслуживания вентиляционных установок применяются легкодоступные или имеющие дистанционное управление регулирующие устройства.</w:t>
      </w:r>
    </w:p>
    <w:bookmarkEnd w:id="222"/>
    <w:bookmarkStart w:name="z22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210. Лицам, не связанным с обслуживанием вентиляционных систем, не допускается входить в вентиляционные помещения, включать и выключать вентиляторы, открывать и закрывать арматуру вентиляционных систем.</w:t>
      </w:r>
    </w:p>
    <w:bookmarkEnd w:id="223"/>
    <w:bookmarkStart w:name="z225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Водоснабжение и канализация</w:t>
      </w:r>
    </w:p>
    <w:bookmarkEnd w:id="224"/>
    <w:bookmarkStart w:name="z22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211. Соединение хозяйственно-питьевых водопроводов с водопроводами, подающими техническую воду, не допускается.</w:t>
      </w:r>
    </w:p>
    <w:bookmarkEnd w:id="225"/>
    <w:bookmarkStart w:name="z22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212. В производственных помещениях, где возможны химические ожоги, устанавливаются фонтанчики и аварийные души. Эти устройства располагаются в легкодоступных местах и подключаются к хозяйственно-питьевому водопроводу.</w:t>
      </w:r>
    </w:p>
    <w:bookmarkEnd w:id="226"/>
    <w:bookmarkStart w:name="z22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213. Канализационные сливы у технологических аппаратов оснащаются гидравлическими затворами и фланцевыми соединениями для установки заглушек во время остановки аппаратов на ремонт. Гидравлические затворы устанавливаются на выпусках канализации загрязненных стоков перед стояками. При выборе конструкций затворов и мест их расположения обеспечивается удобная и безопасная очистка и ремонт аппаратов.</w:t>
      </w:r>
    </w:p>
    <w:bookmarkEnd w:id="227"/>
    <w:bookmarkStart w:name="z22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214. Осмотр и очистка канализационных сетей и колодцев производится по наряду-допуску, в соответствии с порядком ведения газоопасных работ по графику, утвержденному техническим руководителем эксплуатирующей организации.</w:t>
      </w:r>
    </w:p>
    <w:bookmarkEnd w:id="228"/>
    <w:bookmarkStart w:name="z23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215. Сброс стоков в общую хозяйственно-бытовую канализацию и водоемы общественного пользования не допускается.</w:t>
      </w:r>
    </w:p>
    <w:bookmarkEnd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Сброс очищенных стоков допускается в водоемы-испарители, предусмотренные проектом.</w:t>
      </w:r>
    </w:p>
    <w:bookmarkStart w:name="z23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216. Очистные сооружения, станции перекачки и другие установки для сточных вод содержатся в чистоте и исправности.</w:t>
      </w:r>
    </w:p>
    <w:bookmarkEnd w:id="230"/>
    <w:bookmarkStart w:name="z232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Освещение</w:t>
      </w:r>
    </w:p>
    <w:bookmarkEnd w:id="231"/>
    <w:bookmarkStart w:name="z23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217. На производстве предусматриваются следующие виды освещения:</w:t>
      </w:r>
    </w:p>
    <w:bookmarkEnd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рабочее;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аварийное освещение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эвакуационное аварийное освещение.</w:t>
      </w:r>
    </w:p>
    <w:bookmarkStart w:name="z23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218. Светильники рабочего и аварийного освещения располагаются так, чтобы обеспечивались надежность их крепления, безопасность и удобство обслуживания.</w:t>
      </w:r>
    </w:p>
    <w:bookmarkEnd w:id="233"/>
    <w:bookmarkStart w:name="z23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219. Для предотвращения затенения рабочих мест мостовыми кранами предусматривается дополнительное подкрановое освещение светильниками, подвешиваемыми к фермам кранов.</w:t>
      </w:r>
    </w:p>
    <w:bookmarkEnd w:id="2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фтористоводородной кислоты</w:t>
            </w:r>
          </w:p>
        </w:tc>
      </w:tr>
    </w:tbl>
    <w:bookmarkStart w:name="z237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Предельно допустимые концентрации вредных веществ и опасные</w:t>
      </w:r>
      <w:r>
        <w:br/>
      </w:r>
      <w:r>
        <w:rPr>
          <w:rFonts w:ascii="Times New Roman"/>
          <w:b/>
          <w:i w:val="false"/>
          <w:color w:val="000000"/>
        </w:rPr>
        <w:t>производственные факторы в производстве</w:t>
      </w:r>
      <w:r>
        <w:br/>
      </w:r>
      <w:r>
        <w:rPr>
          <w:rFonts w:ascii="Times New Roman"/>
          <w:b/>
          <w:i w:val="false"/>
          <w:color w:val="000000"/>
        </w:rPr>
        <w:t>фтористоводородной кислоты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вредных химических веществ, опасных и вредных производственных факторов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опасности по ГОСТ 12.1.005-88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воздействия на организм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 допустимые концентрации вредных веществ  (мг/м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плавикошпатовый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длительном контакте с повышенными концентрациями пыли фторида кальция  возможно развитие  флюороза.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Известняк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Раздражающе действует на кожу и слизистые оболочки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Кислота серная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вдыхании пары серной кислоты раздражают и  прижигают слизистые оболочки верхних дыхательных путей.  При попадании на кожу вызывает химические ожоги.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Карбонат бария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попадании внутрь организма вызывает воспалительные  заболевания головного  мозга, действует на сердце.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фтористовородная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 (аэрозоли) раздражающе действуют на верхние дыхательные пути и слизистые оболочки глаз и носа. В жидком виде может проникать через кожу.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0,5/0,1*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Фторгипс (отходы производства)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попадании на открытые участки тела возможны химические и термические ожоги.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 фтористого алюминия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 фтористого алюминия, поступающая в организм через органы дыхания, вызывает тяжелые отравления. При длительном воздействии вызывает общетоксическое действие, заболевания сердечно-сосудистой системы, органов дыхания, кроветворения, функциональные заболевания печени, центральной нервной системы, поражение зубов, развитие остеосклероза.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Сода кальцинированная, техническая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вдыхании мелкодисперсных частиц вызывает раздражение верхних дыхательных путей, возможны желудочно-кишечные заболевания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шум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ДБА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вибрация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дБ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числителе – максимальная ПДК, в знаменателе – среднесменная.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фтористоводородной кислоты характеризуется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наличием следующих опасных производственных факторов: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движущиеся машины и механизмы, подвижные части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повышенная загазованность и запыленность воздуха рабочей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повышенная температура поверхностей оборудования,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повышенный уровень шума на рабочем месте;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повышенный уровень вибрации;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поражающее действие электрического тока.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фтористоводородной кислоты</w:t>
            </w:r>
          </w:p>
        </w:tc>
      </w:tr>
    </w:tbl>
    <w:bookmarkStart w:name="z239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исходным материалам</w:t>
      </w:r>
    </w:p>
    <w:bookmarkEnd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производстве фтористоводородной кислоты используются следующие материалы и полуфабрикаты: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плавиковошпатовый концентрат (фторид кальция), ГОСТ 29219-91. Представляет собой твердый порошкообразный сыпучий продукт. По степени воздействия на организм человека относится к веществам третьего класса опасности. При длительном контакте с повышенными концентрациями аэрозолей фторида кальция возможно развитие профессионального флюороза;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серная кислота, ГОСТ 2184-77.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собой прозрачную, маслянистую, негорючую жидкость с плотностью 1,84 г/см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 резким раздражающим запахом. По степени воздействия на организм человека относится к веществам второго класса опасности. При вдыхании паров раздражает и прижигает слизистые оболочки верхних дыхательных путей. При попадании на кожу вызывает химические ожоги;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реактивы. Кислота фтористоводородная. Технические условия, ГОСТ 10484-78. Кислота фтористоводородная.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собой прозрачную, негорючую жидкость с плотностью 1,13…1,18 г/см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с резким раздражающим запахом. По степени воздействия на организм человека относится к веществам первого класса опасности. В виде паров и аэрозолей фтористоводородной) кислоты раздражающе действует на верхние дыхательные пути, слизистые оболочки глаз и носа. При длительном воздействии на организм оказывает общетоксическое действие, вызывая заболевание сердечно-сосудистой системы, поражение эмали зубов. В жидком виде обладает способностью проникать через неповрежденную кожу. Попадая на кожу, вызывает сильные химические ожоги с образованием трудно заживающих язв;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карбонат бария, ГОСТ 2149-75.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собой белый кристаллический порошок. По степени воздействия на организм человека относится к веществам первого класса опасности. При попадании внутрь организма вызывает воспалительные заболевания головного мозга, действует на сердце;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фторгипс - является отходом производства фтористоводородной кислоты. Представляет собой твердый сыпучий продукт с резким раздражающим запахом, обусловленным наличием в нем свободной серной кислоты и остатков фтористого водорода. Выгружается из печи с температурой до 200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С. По степени воздействия на организм человека относится к веществам второго класса опасности. После сухой нейтрализации известняком получается нейтральный гипс - вещество четвертого класса опасности. При попадании на кожу фторгипс вызывает химические и термические ожоги;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известняк (карбонат кальция), ГОСТ 23671-79.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собой мелкий кусковой материал, после измельчения используется для сухой нейтрализации отвального фторгипса. По степени воздействия на организм человека относится к веществам третьего класса опасности, раздражающе действует на кожу и слизистые оболочки;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сода кальцинированная техническая, ГОСТ 5100-85.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собой мелкий белый кристаллический порошок. По степени воздействия на организм человека относится к веществам третьего класса опасности. При вдыхании вызывает раздражение верхних дыхательных путей, возможны желудочно-кишечные заболевания. Используется для нейтрализации небольших разливов кислот;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алюминий фтористый технический, ГОСТ 19181-78.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собой порошок белого цвета с розовым оттенком. По степени воздействия на организм человека относится к веществам третьего класса опасности. При длительном воздействии на организм оказывает общетоксическое действие, вызывая заболевание сердечно-сосудистой системы, органов дыхания, кроветворения, функциональные заболевания печени, центральной нервной системы, поражение зубов. Раздражающе действует на верхние дыхательные пути, кожу, слизистую оболочку глаз и носа.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