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f948" w14:textId="bb1f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1 апреля 2014 года № 139-ө "Об утверждении 
регламентов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11 декабря 2014 года № 313. Зарегистрирован в Министерстве юстиции Республики Казахстан 27 января 2015 года № 10157. Утратил силу приказом Министра здравоохранения и социального развития Республики Казахстан от 28 мая 2015 года № 407</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28.05.2015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от 24 марта 1998 года «О нормативных правовых актах»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 апреля 2014 года № 139-ө «Об утверждении регламентов оказания государственных услуг» (зарегистрированный в Реестре государственной регистрации нормативных правовых актов за № 9379, опубликованный в информационно-правовой системе «Әділет» 4 июня 2014 года)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пенсионных выплат из уполномоченной организации»,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w:t>
      </w:r>
      <w:r>
        <w:rPr>
          <w:rFonts w:ascii="Times New Roman"/>
          <w:b w:val="false"/>
          <w:i w:val="false"/>
          <w:color w:val="000000"/>
          <w:sz w:val="28"/>
        </w:rPr>
        <w:t>
      абзацы шестой и седьмой подпункта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пенсионных выплат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отделение уполномоченной организации в течение трех рабочих дней исправляет выявленные ошибки, проверяет правильность расчета размера пенсионных выплат,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филиал уполномоченной организации в течение двух рабочих дней проверяет правильность расчета пенсионной выплаты и оформления поступившего электронного макета дела и электронного проекта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строку «Департамент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«Департамент Комитета труда, социальной защиты и миграции Министерства здравоохранения и социального развития Республики Казахстан»;</w:t>
      </w:r>
      <w:r>
        <w:br/>
      </w:r>
      <w:r>
        <w:rPr>
          <w:rFonts w:ascii="Times New Roman"/>
          <w:b w:val="false"/>
          <w:i w:val="false"/>
          <w:color w:val="000000"/>
          <w:sz w:val="28"/>
        </w:rPr>
        <w:t>
      строку «Осы құжат «Электрондық құжат және электрондық цифрлық қолтаңба туралы» 2003 жылғы 7 қаңтардағы N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 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государственной базовой пенсионной выплаты»,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ГБПВ;</w:t>
      </w:r>
      <w:r>
        <w:br/>
      </w:r>
      <w:r>
        <w:rPr>
          <w:rFonts w:ascii="Times New Roman"/>
          <w:b w:val="false"/>
          <w:i w:val="false"/>
          <w:color w:val="000000"/>
          <w:sz w:val="28"/>
        </w:rPr>
        <w:t>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абзацы шестой и седьмой подпункта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ГВБП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ГБПВ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ГБПВ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ГБПВ:»;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ГБПВ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строку «Департамент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«Департамент Комитета труда, социальной защиты и миграции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строку «Осы құжат «Электрондық құжат және электрондық цифрлық қолтаңба туралы» 2003 жылғы 7 қаңтардағы N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государственных социальных пособий по инвалидности, по случаю потери кормильца и по возрасту»,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назначении пособия по случаю потери кормильца и по возрасту через портал (с 1 июля 2015 года).»;</w:t>
      </w:r>
      <w:r>
        <w:br/>
      </w:r>
      <w:r>
        <w:rPr>
          <w:rFonts w:ascii="Times New Roman"/>
          <w:b w:val="false"/>
          <w:i w:val="false"/>
          <w:color w:val="000000"/>
          <w:sz w:val="28"/>
        </w:rPr>
        <w:t>
</w:t>
      </w:r>
      <w:r>
        <w:rPr>
          <w:rFonts w:ascii="Times New Roman"/>
          <w:b w:val="false"/>
          <w:i w:val="false"/>
          <w:color w:val="000000"/>
          <w:sz w:val="28"/>
        </w:rPr>
        <w:t>
      абзацы шестой и седьмой подпункта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2)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xml:space="preserve">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 </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одного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пособия:»;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пособия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5 к настоящему Регламенту.»;</w:t>
      </w:r>
      <w:r>
        <w:br/>
      </w:r>
      <w:r>
        <w:rPr>
          <w:rFonts w:ascii="Times New Roman"/>
          <w:b w:val="false"/>
          <w:i w:val="false"/>
          <w:color w:val="000000"/>
          <w:sz w:val="28"/>
        </w:rPr>
        <w:t>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строку «Департамент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«Департамент Комитета труда, социальной защиты и миграции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строку «Осы құжат «Электрондық құжат және электрондық цифрлық қолтаңба туралы» 2003 жылғы 7 қаңтардағы N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государственных специальных пособий»,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развитяи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пособий;</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назначении пособий.»;</w:t>
      </w:r>
      <w:r>
        <w:br/>
      </w:r>
      <w:r>
        <w:rPr>
          <w:rFonts w:ascii="Times New Roman"/>
          <w:b w:val="false"/>
          <w:i w:val="false"/>
          <w:color w:val="000000"/>
          <w:sz w:val="28"/>
        </w:rPr>
        <w:t>
</w:t>
      </w:r>
      <w:r>
        <w:rPr>
          <w:rFonts w:ascii="Times New Roman"/>
          <w:b w:val="false"/>
          <w:i w:val="false"/>
          <w:color w:val="000000"/>
          <w:sz w:val="28"/>
        </w:rPr>
        <w:t>
      абзацы шестой и седьмой подпункта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2)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xml:space="preserve">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 </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одного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пособия:»;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пособия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4 к настоящему Регламенту.»;</w:t>
      </w:r>
      <w:r>
        <w:br/>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строку «Департамент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«Департамент Комитета труда, социальной защиты и миграции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5) Регламент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в Регламенте оказания государственной услуги «Назначение пособий на рождение ребенка и по уходу за ребенком»,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на русском языке не меняется, вносятся изменения в пункты 5, 7 на государственном языке; </w:t>
      </w:r>
      <w:r>
        <w:br/>
      </w:r>
      <w:r>
        <w:rPr>
          <w:rFonts w:ascii="Times New Roman"/>
          <w:b w:val="false"/>
          <w:i w:val="false"/>
          <w:color w:val="000000"/>
          <w:sz w:val="28"/>
        </w:rPr>
        <w:t>
</w:t>
      </w:r>
      <w:r>
        <w:rPr>
          <w:rFonts w:ascii="Times New Roman"/>
          <w:b w:val="false"/>
          <w:i w:val="false"/>
          <w:color w:val="000000"/>
          <w:sz w:val="28"/>
        </w:rPr>
        <w:t>
      абзацы шестой и седьмой подпункта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«Специалист отдела услугодателя в течение одного рабочего дня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«Начальник (руководителю) отдела (управления) услугодателя в течение одного рабочего дня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В случае возврата электронного макета дела с проектом электронного решения от услугодателя по причине выявления ошибок, допущенных ЦОН или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«15. В случае возврата электронного макета дела с электронным проектом решения от услугодателя по причине отсутствия документа (документов):»;</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xml:space="preserve">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 </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пособия:»;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пособия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5 к настоящему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7) в Регламенте оказания государственной услуги «Назначение специального государственного пособия»,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xml:space="preserve">
      Прием заявлений и выдача результатов оказания государственной услуги осуществляется: </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развитяи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назначении пособия (далее – пособие).</w:t>
      </w:r>
      <w:r>
        <w:br/>
      </w:r>
      <w:r>
        <w:rPr>
          <w:rFonts w:ascii="Times New Roman"/>
          <w:b w:val="false"/>
          <w:i w:val="false"/>
          <w:color w:val="000000"/>
          <w:sz w:val="28"/>
        </w:rPr>
        <w:t>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В случае возврата электронного макета дела с электронным проектом решения от услугодателя по причине отсутствия документа (документов):</w:t>
      </w:r>
      <w:r>
        <w:br/>
      </w:r>
      <w:r>
        <w:rPr>
          <w:rFonts w:ascii="Times New Roman"/>
          <w:b w:val="false"/>
          <w:i w:val="false"/>
          <w:color w:val="000000"/>
          <w:sz w:val="28"/>
        </w:rPr>
        <w:t>
      отделение уполномоченной организации или ЦОН:</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одного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ЦОН в течение одного рабочего дня с момента поступления от услугодателя уведомления о назначении либо об отказе в назначении пособия распечатывает уведомление и выдает услугополучателю.»;</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ГБПВ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4 к настоящему Регламенту.»;</w:t>
      </w:r>
      <w:r>
        <w:br/>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строку «Департамент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«Департамент Комитета труда, социальной защиты и миграции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«Выдача информации о поступлении и движении средств вкладчика единого накопительного пенсионного фонда»,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Государственная услуга оказывается структурными подразделениями Республиканского государственного казенного предприятия «Государственный центр по выплате пенсий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«Установление инвалидности и/или степени утраты трудоспособности и/или определение необходимых мер социальной защиты»,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4 к настоящему Регламенту.»;</w:t>
      </w:r>
      <w:r>
        <w:br/>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строку «Департамент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«Департамент Комитета труда, социальной защиты и миграции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строку «Осы құжат «Электрондық құжат және электрондық цифрлық қолтаңба туралы» 2003 жылғы 7 қаңтардағы N 370-II ҚРЗ 1 бабына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пособия матери или отцу, усыновителю (удочерителю), опекуну (попечителю), воспитывающему ребенка-инвалида»,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w:t>
      </w:r>
      <w:r>
        <w:rPr>
          <w:rFonts w:ascii="Times New Roman"/>
          <w:b w:val="false"/>
          <w:i w:val="false"/>
          <w:color w:val="000000"/>
          <w:sz w:val="28"/>
        </w:rPr>
        <w:t>
      абзацы шестой и седьмой подпункта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на русском языке не меняются, раздел 4 на государственном языке излагается в новой редакции;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В случае возврата электронного макета дела с проектом электронного решения от услугодателя по причине выявления ошибок, допущенных ЦОН или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2 к настоящему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в Регламенте оказания государственной услуги «Назначение единовременной выплаты на погребение»,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на русском языке не меняется, на государственном языке дополняется пунктом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3</w:t>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0"/>
    <w:bookmarkStart w:name="z90" w:id="1"/>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9. Порядок взаимодействия структурных подразделений (работников) услугодателя в течение одного рабочего дня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направляет в автоматическом режиме электронный макет дела с электронным проектом решения о назначении выплаты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направляет в автоматическом режиме электронный макет дела с электронным проектом решения о назначении выплаты начальнику (руководителю) услугодателя;</w:t>
      </w:r>
      <w:r>
        <w:br/>
      </w:r>
      <w:r>
        <w:rPr>
          <w:rFonts w:ascii="Times New Roman"/>
          <w:b w:val="false"/>
          <w:i w:val="false"/>
          <w:color w:val="000000"/>
          <w:sz w:val="28"/>
        </w:rPr>
        <w:t>
      руководитель услугодателя принимает решение о назначении выплаты.</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приложению 1 к настоящему Регламенту.»;</w:t>
      </w:r>
      <w:r>
        <w:br/>
      </w:r>
      <w:r>
        <w:rPr>
          <w:rFonts w:ascii="Times New Roman"/>
          <w:b w:val="false"/>
          <w:i w:val="false"/>
          <w:color w:val="000000"/>
          <w:sz w:val="28"/>
        </w:rPr>
        <w:t>
      </w:t>
      </w:r>
      <w:r>
        <w:rPr>
          <w:rFonts w:ascii="Times New Roman"/>
          <w:b w:val="false"/>
          <w:i w:val="false"/>
          <w:color w:val="000000"/>
          <w:sz w:val="28"/>
        </w:rPr>
        <w:t>раздел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i w:val="false"/>
          <w:color w:val="000000"/>
          <w:sz w:val="28"/>
        </w:rPr>
        <w:t>4. Описание порядка взаимодействия с уполномоченной организацией и (или) иными услугодателями в процессе оказания государственной услуги</w:t>
      </w:r>
    </w:p>
    <w:bookmarkEnd w:id="1"/>
    <w:bookmarkStart w:name="z91" w:id="2"/>
    <w:p>
      <w:pPr>
        <w:spacing w:after="0"/>
        <w:ind w:left="0"/>
        <w:jc w:val="both"/>
      </w:pPr>
      <w:r>
        <w:rPr>
          <w:rFonts w:ascii="Times New Roman"/>
          <w:b w:val="false"/>
          <w:i w:val="false"/>
          <w:color w:val="000000"/>
          <w:sz w:val="28"/>
        </w:rPr>
        <w:t>      10. Прием документов от услугополучателя осуществляется в отделении уполномоченной организации посредством «окон».</w:t>
      </w:r>
      <w:r>
        <w:br/>
      </w:r>
      <w:r>
        <w:rPr>
          <w:rFonts w:ascii="Times New Roman"/>
          <w:b w:val="false"/>
          <w:i w:val="false"/>
          <w:color w:val="000000"/>
          <w:sz w:val="28"/>
        </w:rPr>
        <w:t>
      11. Отделение уполномоченной организации:</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2) сканирует копии документов;</w:t>
      </w:r>
      <w:r>
        <w:br/>
      </w:r>
      <w:r>
        <w:rPr>
          <w:rFonts w:ascii="Times New Roman"/>
          <w:b w:val="false"/>
          <w:i w:val="false"/>
          <w:color w:val="000000"/>
          <w:sz w:val="28"/>
        </w:rPr>
        <w:t>
      3) регистрирует заявление с полным пакетом документов;</w:t>
      </w:r>
      <w:r>
        <w:br/>
      </w:r>
      <w:r>
        <w:rPr>
          <w:rFonts w:ascii="Times New Roman"/>
          <w:b w:val="false"/>
          <w:i w:val="false"/>
          <w:color w:val="000000"/>
          <w:sz w:val="28"/>
        </w:rPr>
        <w:t>
      4) в течение одного рабочего дня со дня регистрации заявления формирует электронный макет дела с электронным проектом решения услугополучателя;</w:t>
      </w:r>
      <w:r>
        <w:br/>
      </w:r>
      <w:r>
        <w:rPr>
          <w:rFonts w:ascii="Times New Roman"/>
          <w:b w:val="false"/>
          <w:i w:val="false"/>
          <w:color w:val="000000"/>
          <w:sz w:val="28"/>
        </w:rPr>
        <w:t xml:space="preserve">
      5)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выплаты, оформления электронного проекта решения, удостоверяет электронный проект решения ЭЦП и направляет в филиал уполномоченной организации. </w:t>
      </w:r>
      <w:r>
        <w:br/>
      </w:r>
      <w:r>
        <w:rPr>
          <w:rFonts w:ascii="Times New Roman"/>
          <w:b w:val="false"/>
          <w:i w:val="false"/>
          <w:color w:val="000000"/>
          <w:sz w:val="28"/>
        </w:rPr>
        <w:t>
      12. Филиал уполномоченной организации в течение одного рабочего дня со дня поступления электронного макета дела с электронным проектом решения из отделения уполномоченной организации:</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xml:space="preserve">
      13. Филиал уполномоченной организации по полученным решениям о назначении единовременной выплаты на погребение в течение двух рабочих дней формирует заявку-потребность на выплату единовременной выплаты на погребение. </w:t>
      </w:r>
      <w:r>
        <w:br/>
      </w:r>
      <w:r>
        <w:rPr>
          <w:rFonts w:ascii="Times New Roman"/>
          <w:b w:val="false"/>
          <w:i w:val="false"/>
          <w:color w:val="000000"/>
          <w:sz w:val="28"/>
        </w:rPr>
        <w:t>
      14.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2 к настоящему Регламенту.»;</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Курмангалиеву А.Д.</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
    <w:bookmarkStart w:name="z95" w:id="3"/>
    <w:p>
      <w:pPr>
        <w:spacing w:after="0"/>
        <w:ind w:left="0"/>
        <w:jc w:val="both"/>
      </w:pPr>
      <w:r>
        <w:rPr>
          <w:rFonts w:ascii="Times New Roman"/>
          <w:b w:val="false"/>
          <w:i w:val="false"/>
          <w:color w:val="000000"/>
          <w:sz w:val="28"/>
        </w:rPr>
        <w:t>
</w:t>
      </w:r>
      <w:r>
        <w:rPr>
          <w:rFonts w:ascii="Times New Roman"/>
          <w:b w:val="false"/>
          <w:i/>
          <w:color w:val="000000"/>
          <w:sz w:val="28"/>
        </w:rPr>
        <w:t>      Министр                                    Т. Дуйсенова</w:t>
      </w:r>
    </w:p>
    <w:bookmarkEnd w:id="3"/>
    <w:bookmarkStart w:name="z96"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2014 года № 313  </w:t>
      </w:r>
    </w:p>
    <w:bookmarkEnd w:id="4"/>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пенсионных выплат из</w:t>
      </w:r>
      <w:r>
        <w:br/>
      </w:r>
      <w:r>
        <w:rPr>
          <w:rFonts w:ascii="Times New Roman"/>
          <w:b w:val="false"/>
          <w:i w:val="false"/>
          <w:color w:val="000000"/>
          <w:sz w:val="28"/>
        </w:rPr>
        <w:t xml:space="preserve">
уполномоченной организации»  </w:t>
      </w:r>
    </w:p>
    <w:p>
      <w:pPr>
        <w:spacing w:after="0"/>
        <w:ind w:left="0"/>
        <w:jc w:val="both"/>
      </w:pP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«Назначение пенсионных выплат из уполномоченной организации»</w:t>
      </w:r>
    </w:p>
    <w:p>
      <w:pPr>
        <w:spacing w:after="0"/>
        <w:ind w:left="0"/>
        <w:jc w:val="both"/>
      </w:pPr>
      <w:r>
        <w:drawing>
          <wp:inline distT="0" distB="0" distL="0" distR="0">
            <wp:extent cx="11518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18900" cy="7924800"/>
                    </a:xfrm>
                    <a:prstGeom prst="rect">
                      <a:avLst/>
                    </a:prstGeom>
                  </pic:spPr>
                </pic:pic>
              </a:graphicData>
            </a:graphic>
          </wp:inline>
        </w:drawing>
      </w:r>
    </w:p>
    <w:p>
      <w:pPr>
        <w:spacing w:after="0"/>
        <w:ind w:left="0"/>
        <w:jc w:val="both"/>
      </w:pPr>
      <w:r>
        <w:drawing>
          <wp:inline distT="0" distB="0" distL="0" distR="0">
            <wp:extent cx="6019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14351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 -1 и</w:t>
      </w:r>
      <w:r>
        <w:br/>
      </w:r>
      <w:r>
        <w:rPr>
          <w:rFonts w:ascii="Times New Roman"/>
          <w:b w:val="false"/>
          <w:i w:val="false"/>
          <w:color w:val="000000"/>
          <w:sz w:val="28"/>
        </w:rPr>
        <w:t>
СФЕ -2</w:t>
      </w:r>
    </w:p>
    <w:bookmarkStart w:name="z98"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2014 года № 313  </w:t>
      </w:r>
    </w:p>
    <w:bookmarkEnd w:id="5"/>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базовой пенсионной выплаты»</w:t>
      </w:r>
    </w:p>
    <w:bookmarkStart w:name="z99" w:id="6"/>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государственной базовой пенсионной выплаты»</w:t>
      </w:r>
    </w:p>
    <w:bookmarkEnd w:id="6"/>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02600" cy="60452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 -2 и</w:t>
      </w:r>
      <w:r>
        <w:br/>
      </w:r>
      <w:r>
        <w:rPr>
          <w:rFonts w:ascii="Times New Roman"/>
          <w:b w:val="false"/>
          <w:i w:val="false"/>
          <w:color w:val="000000"/>
          <w:sz w:val="28"/>
        </w:rPr>
        <w:t>
СФЕ -3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100838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83800" cy="70739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 -1 и</w:t>
      </w:r>
      <w:r>
        <w:br/>
      </w:r>
      <w:r>
        <w:rPr>
          <w:rFonts w:ascii="Times New Roman"/>
          <w:b w:val="false"/>
          <w:i w:val="false"/>
          <w:color w:val="000000"/>
          <w:sz w:val="28"/>
        </w:rPr>
        <w:t>
СФЕ -2</w:t>
      </w:r>
    </w:p>
    <w:bookmarkStart w:name="z100"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2014 года № 313  </w:t>
      </w:r>
    </w:p>
    <w:bookmarkEnd w:id="7"/>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w:t>
      </w:r>
      <w:r>
        <w:br/>
      </w:r>
      <w:r>
        <w:rPr>
          <w:rFonts w:ascii="Times New Roman"/>
          <w:b w:val="false"/>
          <w:i w:val="false"/>
          <w:color w:val="000000"/>
          <w:sz w:val="28"/>
        </w:rPr>
        <w:t>
социальных пособий по инвалидности,</w:t>
      </w:r>
      <w:r>
        <w:br/>
      </w:r>
      <w:r>
        <w:rPr>
          <w:rFonts w:ascii="Times New Roman"/>
          <w:b w:val="false"/>
          <w:i w:val="false"/>
          <w:color w:val="000000"/>
          <w:sz w:val="28"/>
        </w:rPr>
        <w:t xml:space="preserve">
по случаю потери кормильца    </w:t>
      </w:r>
      <w:r>
        <w:br/>
      </w:r>
      <w:r>
        <w:rPr>
          <w:rFonts w:ascii="Times New Roman"/>
          <w:b w:val="false"/>
          <w:i w:val="false"/>
          <w:color w:val="000000"/>
          <w:sz w:val="28"/>
        </w:rPr>
        <w:t xml:space="preserve">
и по возрасту»         </w:t>
      </w:r>
    </w:p>
    <w:bookmarkStart w:name="z101" w:id="8"/>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государственных социальных пособий по</w:t>
      </w:r>
      <w:r>
        <w:br/>
      </w:r>
      <w:r>
        <w:rPr>
          <w:rFonts w:ascii="Times New Roman"/>
          <w:b w:val="false"/>
          <w:i w:val="false"/>
          <w:color w:val="000000"/>
          <w:sz w:val="28"/>
        </w:rPr>
        <w:t>
</w:t>
      </w:r>
      <w:r>
        <w:rPr>
          <w:rFonts w:ascii="Times New Roman"/>
          <w:b/>
          <w:i w:val="false"/>
          <w:color w:val="000000"/>
          <w:sz w:val="28"/>
        </w:rPr>
        <w:t>    инвалидности, по случаю потери кормильца и по возрасту»</w:t>
      </w:r>
    </w:p>
    <w:bookmarkEnd w:id="8"/>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02600" cy="57531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 -2 и</w:t>
      </w:r>
      <w:r>
        <w:br/>
      </w:r>
      <w:r>
        <w:rPr>
          <w:rFonts w:ascii="Times New Roman"/>
          <w:b w:val="false"/>
          <w:i w:val="false"/>
          <w:color w:val="000000"/>
          <w:sz w:val="28"/>
        </w:rPr>
        <w:t>
СФЕ -3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19800" cy="15621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 -1 и</w:t>
      </w:r>
      <w:r>
        <w:br/>
      </w:r>
      <w:r>
        <w:rPr>
          <w:rFonts w:ascii="Times New Roman"/>
          <w:b w:val="false"/>
          <w:i w:val="false"/>
          <w:color w:val="000000"/>
          <w:sz w:val="28"/>
        </w:rPr>
        <w:t>
СФЕ -2</w:t>
      </w:r>
    </w:p>
    <w:bookmarkStart w:name="z102" w:id="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2014 года № 313  </w:t>
      </w:r>
    </w:p>
    <w:bookmarkEnd w:id="9"/>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xml:space="preserve">
специальных пособий»   </w:t>
      </w:r>
    </w:p>
    <w:bookmarkStart w:name="z105" w:id="10"/>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государственных специальных пособий»</w:t>
      </w:r>
    </w:p>
    <w:bookmarkEnd w:id="10"/>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02600" cy="60452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19800" cy="17018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103" w:id="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2014 года № 313  </w:t>
      </w:r>
    </w:p>
    <w:bookmarkEnd w:id="11"/>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апреля 2014 года № 139-ө</w:t>
      </w:r>
    </w:p>
    <w:bookmarkStart w:name="z104" w:id="12"/>
    <w:p>
      <w:pPr>
        <w:spacing w:after="0"/>
        <w:ind w:left="0"/>
        <w:jc w:val="left"/>
      </w:pPr>
      <w:r>
        <w:rPr>
          <w:rFonts w:ascii="Times New Roman"/>
          <w:b/>
          <w:i w:val="false"/>
          <w:color w:val="000000"/>
        </w:rPr>
        <w:t xml:space="preserve"> 
Регламент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bookmarkEnd w:id="12"/>
    <w:bookmarkStart w:name="z106" w:id="13"/>
    <w:p>
      <w:pPr>
        <w:spacing w:after="0"/>
        <w:ind w:left="0"/>
        <w:jc w:val="left"/>
      </w:pPr>
      <w:r>
        <w:rPr>
          <w:rFonts w:ascii="Times New Roman"/>
          <w:b/>
          <w:i w:val="false"/>
          <w:color w:val="000000"/>
        </w:rPr>
        <w:t xml:space="preserve"> 
1. Общие положения</w:t>
      </w:r>
    </w:p>
    <w:bookmarkEnd w:id="13"/>
    <w:bookmarkStart w:name="z107" w:id="14"/>
    <w:p>
      <w:pPr>
        <w:spacing w:after="0"/>
        <w:ind w:left="0"/>
        <w:jc w:val="both"/>
      </w:pPr>
      <w:r>
        <w:rPr>
          <w:rFonts w:ascii="Times New Roman"/>
          <w:b w:val="false"/>
          <w:i w:val="false"/>
          <w:color w:val="000000"/>
          <w:sz w:val="28"/>
        </w:rPr>
        <w:t>
      1. Регламент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Стандарт), утвержденным постановлением Правительства Республики Казахстан от 11 марта 2014 года № 217 и определяет процедуру назначения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социальные выплаты).</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созданное по решению Правительства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социальной выплаты на случаи социальных рисков: утраты трудоспособности; потери кормильца; потери работы.</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4. Результат оказываемой государственной услуги – назначение социальной выплаты.</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14"/>
    <w:bookmarkStart w:name="z111"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bookmarkStart w:name="z112" w:id="16"/>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заявление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социальной выплаты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в случае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государственные органы и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социальной выплаты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социальной выплаты начальнику (руководителю) отдела (управления) услугодателя.</w:t>
      </w:r>
      <w:r>
        <w:br/>
      </w:r>
      <w:r>
        <w:rPr>
          <w:rFonts w:ascii="Times New Roman"/>
          <w:b w:val="false"/>
          <w:i w:val="false"/>
          <w:color w:val="000000"/>
          <w:sz w:val="28"/>
        </w:rPr>
        <w:t>
      Если в течение тридцати рабочих дней со дня возвращения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об отказе в назначении социальных выплат.</w:t>
      </w:r>
      <w:r>
        <w:br/>
      </w:r>
      <w:r>
        <w:rPr>
          <w:rFonts w:ascii="Times New Roman"/>
          <w:b w:val="false"/>
          <w:i w:val="false"/>
          <w:color w:val="000000"/>
          <w:sz w:val="28"/>
        </w:rPr>
        <w:t>
      В случае необходимости внесения изменений в проект решения, услугодатель направляет в отделение уполномоченной организации для доработки в течение 5 дней.</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социальной выплаты,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социальной выплаты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в случае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государственные органы и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социальной выплаты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социальной выплаты начальнику (руководителю) услугодателя.</w:t>
      </w:r>
      <w:r>
        <w:br/>
      </w:r>
      <w:r>
        <w:rPr>
          <w:rFonts w:ascii="Times New Roman"/>
          <w:b w:val="false"/>
          <w:i w:val="false"/>
          <w:color w:val="000000"/>
          <w:sz w:val="28"/>
        </w:rPr>
        <w:t>
      Если в течение тридцати рабочих дней со дня возвращения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об отказе в назначении социальной выплаты.</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социальной выплаты, удостоверенный ЭЦП начальника (руководителя) отдела услугодателя.</w:t>
      </w:r>
      <w:r>
        <w:br/>
      </w:r>
      <w:r>
        <w:rPr>
          <w:rFonts w:ascii="Times New Roman"/>
          <w:b w:val="false"/>
          <w:i w:val="false"/>
          <w:color w:val="000000"/>
          <w:sz w:val="28"/>
        </w:rPr>
        <w:t>
      3) руководитель услугодателя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в случае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государственные органы и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принимает решение о назначении социальной выплаты,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 о назначении социальной выплаты;</w:t>
      </w:r>
      <w:r>
        <w:br/>
      </w:r>
      <w:r>
        <w:rPr>
          <w:rFonts w:ascii="Times New Roman"/>
          <w:b w:val="false"/>
          <w:i w:val="false"/>
          <w:color w:val="000000"/>
          <w:sz w:val="28"/>
        </w:rPr>
        <w:t>
      при удостоверении ЭЦП уведомление о назначении социальной выплаты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социальной выплаты и направление в автоматическом режиме принятое решение на выплату.</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6"/>
    <w:bookmarkStart w:name="z115"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
    <w:bookmarkStart w:name="z116" w:id="18"/>
    <w:p>
      <w:pPr>
        <w:spacing w:after="0"/>
        <w:ind w:left="0"/>
        <w:jc w:val="both"/>
      </w:pPr>
      <w:r>
        <w:rPr>
          <w:rFonts w:ascii="Times New Roman"/>
          <w:b w:val="false"/>
          <w:i w:val="false"/>
          <w:color w:val="000000"/>
          <w:sz w:val="28"/>
        </w:rPr>
        <w:t>
      8. В процессе оказания государственной услуги участвует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социальной выплаты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социальной выплаты начальнику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социальной выплаты.</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приложению 1 к настоящему регламенту.</w:t>
      </w:r>
    </w:p>
    <w:bookmarkEnd w:id="18"/>
    <w:bookmarkStart w:name="z118" w:id="19"/>
    <w:p>
      <w:pPr>
        <w:spacing w:after="0"/>
        <w:ind w:left="0"/>
        <w:jc w:val="left"/>
      </w:pPr>
      <w:r>
        <w:rPr>
          <w:rFonts w:ascii="Times New Roman"/>
          <w:b/>
          <w:i w:val="false"/>
          <w:color w:val="000000"/>
        </w:rPr>
        <w:t xml:space="preserve"> 
4. Описание порядка взаимодействия с ЦОН и (или) иными услугодателями, а также порядка использования информационных систем в процессе оказания государственной услуги</w:t>
      </w:r>
    </w:p>
    <w:bookmarkEnd w:id="19"/>
    <w:bookmarkStart w:name="z119" w:id="20"/>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 В случае предоставления услугополучателем неполного пакета документов, ЦОН выдает расписку об отказе в приеме документов;</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ИС ГБДФЛ) по документам, удостоверяющим личность услугополучателя и подтверждающим регистрацию по постоянному месту жительства, и в автоматизированную информационную систему «Рынок труда» (далее – АИС «Рынок труда») по справке уполномоченного органа по вопросам занятости о регистрации услугополучателя в качестве безработного;</w:t>
      </w:r>
      <w:r>
        <w:br/>
      </w:r>
      <w:r>
        <w:rPr>
          <w:rFonts w:ascii="Times New Roman"/>
          <w:b w:val="false"/>
          <w:i w:val="false"/>
          <w:color w:val="000000"/>
          <w:sz w:val="28"/>
        </w:rPr>
        <w:t xml:space="preserve">
      3) сканирует копии документов, в том числе в случае несоответствия сведений, полученных из информационных систем ИС ГБДФЛ и АИС «Рынок труда», представленным услугополучателем документам; </w:t>
      </w:r>
      <w:r>
        <w:br/>
      </w:r>
      <w:r>
        <w:rPr>
          <w:rFonts w:ascii="Times New Roman"/>
          <w:b w:val="false"/>
          <w:i w:val="false"/>
          <w:color w:val="000000"/>
          <w:sz w:val="28"/>
        </w:rPr>
        <w:t>
      4) регистрирует заявление с полным пакетом документов;</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 в течение одного рабочего дня со дня регистрации заявления.</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трех рабочих дней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проверяет полноту пакета документов, принимаемых от услугополучателя и от ЦОН, и соответствие копий документов оригиналам;</w:t>
      </w:r>
      <w:r>
        <w:br/>
      </w:r>
      <w:r>
        <w:rPr>
          <w:rFonts w:ascii="Times New Roman"/>
          <w:b w:val="false"/>
          <w:i w:val="false"/>
          <w:color w:val="000000"/>
          <w:sz w:val="28"/>
        </w:rPr>
        <w:t>
      2) регистрирует заявление и пакет документов, принятых через ЦОН и направляет уведомление в ЦОН о регистрации заявления в уполномоченной организации;</w:t>
      </w:r>
      <w:r>
        <w:br/>
      </w:r>
      <w:r>
        <w:rPr>
          <w:rFonts w:ascii="Times New Roman"/>
          <w:b w:val="false"/>
          <w:i w:val="false"/>
          <w:color w:val="000000"/>
          <w:sz w:val="28"/>
        </w:rPr>
        <w:t>
      3) в случае приема документов через отделение уполномоченной организации:</w:t>
      </w:r>
      <w:r>
        <w:br/>
      </w:r>
      <w:r>
        <w:rPr>
          <w:rFonts w:ascii="Times New Roman"/>
          <w:b w:val="false"/>
          <w:i w:val="false"/>
          <w:color w:val="000000"/>
          <w:sz w:val="28"/>
        </w:rPr>
        <w:t xml:space="preserve">
      формирует запрос в ИС ГБДФЛ по документам, удостоверяющим личность услугополучателя и подтверждающим регистрацию по постоянному месту жительства, и в АИС «Рынок труда» по справке уполномоченного органа по вопросам занятости о регистрации услугополучателя в качестве безработного; </w:t>
      </w:r>
      <w:r>
        <w:br/>
      </w:r>
      <w:r>
        <w:rPr>
          <w:rFonts w:ascii="Times New Roman"/>
          <w:b w:val="false"/>
          <w:i w:val="false"/>
          <w:color w:val="000000"/>
          <w:sz w:val="28"/>
        </w:rPr>
        <w:t>
      сканирует копии документов, в том числе в случае несоответствия сведений, полученных из информационных систем в том числе в ИС ГБДФЛ и АИС «Рынок труда», представленным услугополучателем документам;</w:t>
      </w:r>
      <w:r>
        <w:br/>
      </w:r>
      <w:r>
        <w:rPr>
          <w:rFonts w:ascii="Times New Roman"/>
          <w:b w:val="false"/>
          <w:i w:val="false"/>
          <w:color w:val="000000"/>
          <w:sz w:val="28"/>
        </w:rPr>
        <w:t>
      регистрирует заявление с полным пакетом документов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4) формирует справку о стаже участия в системе обязательного социального страхования и среднемесячном доходе услугополучателя;</w:t>
      </w:r>
      <w:r>
        <w:br/>
      </w:r>
      <w:r>
        <w:rPr>
          <w:rFonts w:ascii="Times New Roman"/>
          <w:b w:val="false"/>
          <w:i w:val="false"/>
          <w:color w:val="000000"/>
          <w:sz w:val="28"/>
        </w:rPr>
        <w:t>
      5) формирует электронный макет дела с электронным проектом решения услугополучателя;</w:t>
      </w:r>
      <w:r>
        <w:br/>
      </w:r>
      <w:r>
        <w:rPr>
          <w:rFonts w:ascii="Times New Roman"/>
          <w:b w:val="false"/>
          <w:i w:val="false"/>
          <w:color w:val="000000"/>
          <w:sz w:val="28"/>
        </w:rPr>
        <w:t xml:space="preserve">
      6)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социальной выплаты, оформления электронного проекта решения, удостоверяет электронный проект решения ЭЦП и направляет в филиал уполномоченной организации. </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течение двух рабочих дней со дня поступления от отделения уполномоченной организации электронный макет дела с электронным проектом решения:</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2) Отделение уполномоченной организации в течение трех рабочих дней дооформляет электронный макет дела, проверяет правильность расчета размера социальной выплаты,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проектом электронного решения от услугодателя по причине отсутствия документа (документов) отделение уполномоченной организации или ЦОН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w:t>
      </w:r>
      <w:r>
        <w:rPr>
          <w:rFonts w:ascii="Times New Roman"/>
          <w:b w:val="false"/>
          <w:i w:val="false"/>
          <w:color w:val="000000"/>
          <w:sz w:val="28"/>
        </w:rPr>
        <w:t>
      16. При представлении услугополучателем непосредственно или через ЦОН дополнительного (-ых) документа (-ов):</w:t>
      </w:r>
      <w:r>
        <w:br/>
      </w:r>
      <w:r>
        <w:rPr>
          <w:rFonts w:ascii="Times New Roman"/>
          <w:b w:val="false"/>
          <w:i w:val="false"/>
          <w:color w:val="000000"/>
          <w:sz w:val="28"/>
        </w:rPr>
        <w:t>
      ЦОН в течение одного рабочего дня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социальной выплаты,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17. ЦОН в течение одного рабочего дня с момента поступления от услугодателя уведомления о назначении социальной выплаты распечатывает уведомление о назначении социальной выплаты и выдает услугополучателю.</w:t>
      </w:r>
      <w:r>
        <w:br/>
      </w:r>
      <w:r>
        <w:rPr>
          <w:rFonts w:ascii="Times New Roman"/>
          <w:b w:val="false"/>
          <w:i w:val="false"/>
          <w:color w:val="000000"/>
          <w:sz w:val="28"/>
        </w:rPr>
        <w:t>
      Отделение уполномоченной организации выдает уведомление о назначении социальной выплаты в установленной форме при обращении услугополучателя в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приложению 2 к настоящему регламенту.</w:t>
      </w:r>
    </w:p>
    <w:bookmarkEnd w:id="20"/>
    <w:bookmarkStart w:name="z128"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социальных выплат  </w:t>
      </w:r>
      <w:r>
        <w:br/>
      </w:r>
      <w:r>
        <w:rPr>
          <w:rFonts w:ascii="Times New Roman"/>
          <w:b w:val="false"/>
          <w:i w:val="false"/>
          <w:color w:val="000000"/>
          <w:sz w:val="28"/>
        </w:rPr>
        <w:t xml:space="preserve">
на случаи социальных рисков:  </w:t>
      </w:r>
      <w:r>
        <w:br/>
      </w:r>
      <w:r>
        <w:rPr>
          <w:rFonts w:ascii="Times New Roman"/>
          <w:b w:val="false"/>
          <w:i w:val="false"/>
          <w:color w:val="000000"/>
          <w:sz w:val="28"/>
        </w:rPr>
        <w:t>
утраты трудоспособности; потери</w:t>
      </w:r>
      <w:r>
        <w:br/>
      </w:r>
      <w:r>
        <w:rPr>
          <w:rFonts w:ascii="Times New Roman"/>
          <w:b w:val="false"/>
          <w:i w:val="false"/>
          <w:color w:val="000000"/>
          <w:sz w:val="28"/>
        </w:rPr>
        <w:t>
кормильца; потери работы; потери</w:t>
      </w:r>
      <w:r>
        <w:br/>
      </w:r>
      <w:r>
        <w:rPr>
          <w:rFonts w:ascii="Times New Roman"/>
          <w:b w:val="false"/>
          <w:i w:val="false"/>
          <w:color w:val="000000"/>
          <w:sz w:val="28"/>
        </w:rPr>
        <w:t>
дохода в связи с беременностью и</w:t>
      </w:r>
      <w:r>
        <w:br/>
      </w:r>
      <w:r>
        <w:rPr>
          <w:rFonts w:ascii="Times New Roman"/>
          <w:b w:val="false"/>
          <w:i w:val="false"/>
          <w:color w:val="000000"/>
          <w:sz w:val="28"/>
        </w:rPr>
        <w:t>
родами; потери дохода в связи с</w:t>
      </w:r>
      <w:r>
        <w:br/>
      </w:r>
      <w:r>
        <w:rPr>
          <w:rFonts w:ascii="Times New Roman"/>
          <w:b w:val="false"/>
          <w:i w:val="false"/>
          <w:color w:val="000000"/>
          <w:sz w:val="28"/>
        </w:rPr>
        <w:t xml:space="preserve">
усыновлением (удочерением)   </w:t>
      </w:r>
      <w:r>
        <w:br/>
      </w:r>
      <w:r>
        <w:rPr>
          <w:rFonts w:ascii="Times New Roman"/>
          <w:b w:val="false"/>
          <w:i w:val="false"/>
          <w:color w:val="000000"/>
          <w:sz w:val="28"/>
        </w:rPr>
        <w:t>
новорожденного ребенка (детей);</w:t>
      </w:r>
      <w:r>
        <w:br/>
      </w:r>
      <w:r>
        <w:rPr>
          <w:rFonts w:ascii="Times New Roman"/>
          <w:b w:val="false"/>
          <w:i w:val="false"/>
          <w:color w:val="000000"/>
          <w:sz w:val="28"/>
        </w:rPr>
        <w:t xml:space="preserve">
потери дохода в связи с уходом </w:t>
      </w:r>
      <w:r>
        <w:br/>
      </w:r>
      <w:r>
        <w:rPr>
          <w:rFonts w:ascii="Times New Roman"/>
          <w:b w:val="false"/>
          <w:i w:val="false"/>
          <w:color w:val="000000"/>
          <w:sz w:val="28"/>
        </w:rPr>
        <w:t xml:space="preserve">
за ребенком по достижении    </w:t>
      </w:r>
    </w:p>
    <w:bookmarkEnd w:id="21"/>
    <w:bookmarkStart w:name="z129" w:id="22"/>
    <w:p>
      <w:pPr>
        <w:spacing w:after="0"/>
        <w:ind w:left="0"/>
        <w:jc w:val="both"/>
      </w:pPr>
      <w:r>
        <w:rPr>
          <w:rFonts w:ascii="Times New Roman"/>
          <w:b w:val="false"/>
          <w:i w:val="false"/>
          <w:color w:val="000000"/>
          <w:sz w:val="28"/>
        </w:rPr>
        <w:t>
</w:t>
      </w:r>
      <w:r>
        <w:rPr>
          <w:rFonts w:ascii="Times New Roman"/>
          <w:b/>
          <w:i w:val="false"/>
          <w:color w:val="000000"/>
          <w:sz w:val="28"/>
        </w:rPr>
        <w:t>      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     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                     процедуры (действия)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751"/>
        <w:gridCol w:w="5091"/>
        <w:gridCol w:w="3509"/>
        <w:gridCol w:w="1073"/>
        <w:gridCol w:w="1271"/>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 (хода, потока работ)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СФЕ</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организационно-распорядительное решение)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следующего действия</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поступившего электронного макета дела с проектом решения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макета дела посредством ЭЦП и направление для подписания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макета дела посредством ЭЦП и направление для подписания в автоматическом режиме электронный макет дела с электронным проектом решения о назначении пособия начальнику (руководителю) услугодателя;</w:t>
            </w:r>
            <w:r>
              <w:br/>
            </w:r>
            <w:r>
              <w:rPr>
                <w:rFonts w:ascii="Times New Roman"/>
                <w:b w:val="false"/>
                <w:i w:val="false"/>
                <w:color w:val="000000"/>
                <w:sz w:val="20"/>
              </w:rPr>
              <w:t>
</w:t>
            </w:r>
            <w:r>
              <w:rPr>
                <w:rFonts w:ascii="Times New Roman"/>
                <w:b w:val="false"/>
                <w:i w:val="false"/>
                <w:color w:val="000000"/>
                <w:sz w:val="20"/>
              </w:rPr>
              <w:t xml:space="preserve">2)В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рабочих дня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1)Принятие решения о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пособия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0"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xml:space="preserve">
«Назначение социальных выплат на случаи   </w:t>
      </w:r>
      <w:r>
        <w:br/>
      </w:r>
      <w:r>
        <w:rPr>
          <w:rFonts w:ascii="Times New Roman"/>
          <w:b w:val="false"/>
          <w:i w:val="false"/>
          <w:color w:val="000000"/>
          <w:sz w:val="28"/>
        </w:rPr>
        <w:t xml:space="preserve">
социальных рисков: утраты трудоспособности; </w:t>
      </w:r>
      <w:r>
        <w:br/>
      </w:r>
      <w:r>
        <w:rPr>
          <w:rFonts w:ascii="Times New Roman"/>
          <w:b w:val="false"/>
          <w:i w:val="false"/>
          <w:color w:val="000000"/>
          <w:sz w:val="28"/>
        </w:rPr>
        <w:t xml:space="preserve">
потери кормильца; потери работы; потери   </w:t>
      </w:r>
      <w:r>
        <w:br/>
      </w:r>
      <w:r>
        <w:rPr>
          <w:rFonts w:ascii="Times New Roman"/>
          <w:b w:val="false"/>
          <w:i w:val="false"/>
          <w:color w:val="000000"/>
          <w:sz w:val="28"/>
        </w:rPr>
        <w:t xml:space="preserve">
дохода в связи с беременностью и родами;  </w:t>
      </w:r>
      <w:r>
        <w:br/>
      </w:r>
      <w:r>
        <w:rPr>
          <w:rFonts w:ascii="Times New Roman"/>
          <w:b w:val="false"/>
          <w:i w:val="false"/>
          <w:color w:val="000000"/>
          <w:sz w:val="28"/>
        </w:rPr>
        <w:t xml:space="preserve">
потери дохода в связи с усыновлением    </w:t>
      </w:r>
      <w:r>
        <w:br/>
      </w:r>
      <w:r>
        <w:rPr>
          <w:rFonts w:ascii="Times New Roman"/>
          <w:b w:val="false"/>
          <w:i w:val="false"/>
          <w:color w:val="000000"/>
          <w:sz w:val="28"/>
        </w:rPr>
        <w:t>
(удочерением) новорожденного ребенка (детей);</w:t>
      </w:r>
      <w:r>
        <w:br/>
      </w:r>
      <w:r>
        <w:rPr>
          <w:rFonts w:ascii="Times New Roman"/>
          <w:b w:val="false"/>
          <w:i w:val="false"/>
          <w:color w:val="000000"/>
          <w:sz w:val="28"/>
        </w:rPr>
        <w:t xml:space="preserve">
потери дохода в связи с уходом за ребенком  </w:t>
      </w:r>
      <w:r>
        <w:br/>
      </w:r>
      <w:r>
        <w:rPr>
          <w:rFonts w:ascii="Times New Roman"/>
          <w:b w:val="false"/>
          <w:i w:val="false"/>
          <w:color w:val="000000"/>
          <w:sz w:val="28"/>
        </w:rPr>
        <w:t xml:space="preserve">
по достижении им возраста одного года»    </w:t>
      </w:r>
    </w:p>
    <w:bookmarkEnd w:id="23"/>
    <w:bookmarkStart w:name="z131" w:id="24"/>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социальных выплат на случаи социальных</w:t>
      </w:r>
      <w:r>
        <w:br/>
      </w:r>
      <w:r>
        <w:rPr>
          <w:rFonts w:ascii="Times New Roman"/>
          <w:b w:val="false"/>
          <w:i w:val="false"/>
          <w:color w:val="000000"/>
          <w:sz w:val="28"/>
        </w:rPr>
        <w:t>
</w:t>
      </w:r>
      <w:r>
        <w:rPr>
          <w:rFonts w:ascii="Times New Roman"/>
          <w:b/>
          <w:i w:val="false"/>
          <w:color w:val="000000"/>
          <w:sz w:val="28"/>
        </w:rPr>
        <w:t>    рисков: утраты трудоспособности; потери кормильца; потери</w:t>
      </w:r>
      <w:r>
        <w:br/>
      </w:r>
      <w:r>
        <w:rPr>
          <w:rFonts w:ascii="Times New Roman"/>
          <w:b w:val="false"/>
          <w:i w:val="false"/>
          <w:color w:val="000000"/>
          <w:sz w:val="28"/>
        </w:rPr>
        <w:t>
</w:t>
      </w:r>
      <w:r>
        <w:rPr>
          <w:rFonts w:ascii="Times New Roman"/>
          <w:b/>
          <w:i w:val="false"/>
          <w:color w:val="000000"/>
          <w:sz w:val="28"/>
        </w:rPr>
        <w:t>      работы; потери дохода в связи с беременностью и родами;</w:t>
      </w:r>
      <w:r>
        <w:br/>
      </w:r>
      <w:r>
        <w:rPr>
          <w:rFonts w:ascii="Times New Roman"/>
          <w:b w:val="false"/>
          <w:i w:val="false"/>
          <w:color w:val="000000"/>
          <w:sz w:val="28"/>
        </w:rPr>
        <w:t>
</w:t>
      </w:r>
      <w:r>
        <w:rPr>
          <w:rFonts w:ascii="Times New Roman"/>
          <w:b/>
          <w:i w:val="false"/>
          <w:color w:val="000000"/>
          <w:sz w:val="28"/>
        </w:rPr>
        <w:t>        потери дохода в связи с усыновлением (удочерением)</w:t>
      </w:r>
      <w:r>
        <w:br/>
      </w:r>
      <w:r>
        <w:rPr>
          <w:rFonts w:ascii="Times New Roman"/>
          <w:b w:val="false"/>
          <w:i w:val="false"/>
          <w:color w:val="000000"/>
          <w:sz w:val="28"/>
        </w:rPr>
        <w:t>
</w:t>
      </w:r>
      <w:r>
        <w:rPr>
          <w:rFonts w:ascii="Times New Roman"/>
          <w:b/>
          <w:i w:val="false"/>
          <w:color w:val="000000"/>
          <w:sz w:val="28"/>
        </w:rPr>
        <w:t>      новорожденного ребенка (детей); потери дохода в связи с</w:t>
      </w:r>
      <w:r>
        <w:br/>
      </w:r>
      <w:r>
        <w:rPr>
          <w:rFonts w:ascii="Times New Roman"/>
          <w:b w:val="false"/>
          <w:i w:val="false"/>
          <w:color w:val="000000"/>
          <w:sz w:val="28"/>
        </w:rPr>
        <w:t>
</w:t>
      </w:r>
      <w:r>
        <w:rPr>
          <w:rFonts w:ascii="Times New Roman"/>
          <w:b/>
          <w:i w:val="false"/>
          <w:color w:val="000000"/>
          <w:sz w:val="28"/>
        </w:rPr>
        <w:t>      уходом за ребенком по достижении им возраста одного года»</w:t>
      </w:r>
    </w:p>
    <w:bookmarkEnd w:id="24"/>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02600" cy="5829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132" w:id="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и социального </w:t>
      </w:r>
      <w:r>
        <w:br/>
      </w:r>
      <w:r>
        <w:rPr>
          <w:rFonts w:ascii="Times New Roman"/>
          <w:b w:val="false"/>
          <w:i w:val="false"/>
          <w:color w:val="000000"/>
          <w:sz w:val="28"/>
        </w:rPr>
        <w:t xml:space="preserve">
развития Республики Казахстан </w:t>
      </w:r>
      <w:r>
        <w:br/>
      </w:r>
      <w:r>
        <w:rPr>
          <w:rFonts w:ascii="Times New Roman"/>
          <w:b w:val="false"/>
          <w:i w:val="false"/>
          <w:color w:val="000000"/>
          <w:sz w:val="28"/>
        </w:rPr>
        <w:t>
от 11 декабря 2014 года № 313</w:t>
      </w:r>
    </w:p>
    <w:bookmarkEnd w:id="25"/>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пособий на рождение</w:t>
      </w:r>
      <w:r>
        <w:br/>
      </w:r>
      <w:r>
        <w:rPr>
          <w:rFonts w:ascii="Times New Roman"/>
          <w:b w:val="false"/>
          <w:i w:val="false"/>
          <w:color w:val="000000"/>
          <w:sz w:val="28"/>
        </w:rPr>
        <w:t>
ребенка и по уходу за ребенком»</w:t>
      </w:r>
    </w:p>
    <w:bookmarkStart w:name="z133" w:id="26"/>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«Назначение пособий на рождение ребенка и по уходу за ребенком»</w:t>
      </w:r>
    </w:p>
    <w:bookmarkEnd w:id="26"/>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02600" cy="60452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4 (четыре) рабочих дней в СФЕ-2</w:t>
      </w:r>
      <w:r>
        <w:br/>
      </w:r>
      <w:r>
        <w:rPr>
          <w:rFonts w:ascii="Times New Roman"/>
          <w:b w:val="false"/>
          <w:i w:val="false"/>
          <w:color w:val="000000"/>
          <w:sz w:val="28"/>
        </w:rPr>
        <w:t>
и СФЕ-3</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112649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264900" cy="79502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152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15200" cy="266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4 (черыре) рабочих дней в СФЕ-1</w:t>
      </w:r>
      <w:r>
        <w:br/>
      </w:r>
      <w:r>
        <w:rPr>
          <w:rFonts w:ascii="Times New Roman"/>
          <w:b w:val="false"/>
          <w:i w:val="false"/>
          <w:color w:val="000000"/>
          <w:sz w:val="28"/>
        </w:rPr>
        <w:t>
и СФЕ-2</w:t>
      </w:r>
    </w:p>
    <w:bookmarkStart w:name="z134"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и социального  </w:t>
      </w:r>
      <w:r>
        <w:br/>
      </w:r>
      <w:r>
        <w:rPr>
          <w:rFonts w:ascii="Times New Roman"/>
          <w:b w:val="false"/>
          <w:i w:val="false"/>
          <w:color w:val="000000"/>
          <w:sz w:val="28"/>
        </w:rPr>
        <w:t xml:space="preserve">
развития Республики Казахстан  </w:t>
      </w:r>
      <w:r>
        <w:br/>
      </w:r>
      <w:r>
        <w:rPr>
          <w:rFonts w:ascii="Times New Roman"/>
          <w:b w:val="false"/>
          <w:i w:val="false"/>
          <w:color w:val="000000"/>
          <w:sz w:val="28"/>
        </w:rPr>
        <w:t xml:space="preserve">
от 11 декабря 2014 года № 313  </w:t>
      </w:r>
    </w:p>
    <w:bookmarkEnd w:id="27"/>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специального</w:t>
      </w:r>
      <w:r>
        <w:br/>
      </w:r>
      <w:r>
        <w:rPr>
          <w:rFonts w:ascii="Times New Roman"/>
          <w:b w:val="false"/>
          <w:i w:val="false"/>
          <w:color w:val="000000"/>
          <w:sz w:val="28"/>
        </w:rPr>
        <w:t>
государственного пособия»</w:t>
      </w:r>
    </w:p>
    <w:p>
      <w:pPr>
        <w:spacing w:after="0"/>
        <w:ind w:left="0"/>
        <w:jc w:val="both"/>
      </w:pP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специального государственного пособия»</w:t>
      </w:r>
    </w:p>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109093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909300" cy="80645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136"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здравоохранения и социального  </w:t>
      </w:r>
      <w:r>
        <w:br/>
      </w:r>
      <w:r>
        <w:rPr>
          <w:rFonts w:ascii="Times New Roman"/>
          <w:b w:val="false"/>
          <w:i w:val="false"/>
          <w:color w:val="000000"/>
          <w:sz w:val="28"/>
        </w:rPr>
        <w:t xml:space="preserve">
развития Республики Казахстан  </w:t>
      </w:r>
      <w:r>
        <w:br/>
      </w:r>
      <w:r>
        <w:rPr>
          <w:rFonts w:ascii="Times New Roman"/>
          <w:b w:val="false"/>
          <w:i w:val="false"/>
          <w:color w:val="000000"/>
          <w:sz w:val="28"/>
        </w:rPr>
        <w:t xml:space="preserve">
от 11 декабря 2014 года № 313  </w:t>
      </w:r>
    </w:p>
    <w:bookmarkEnd w:id="28"/>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«Установление инвалидности     </w:t>
      </w:r>
      <w:r>
        <w:br/>
      </w:r>
      <w:r>
        <w:rPr>
          <w:rFonts w:ascii="Times New Roman"/>
          <w:b w:val="false"/>
          <w:i w:val="false"/>
          <w:color w:val="000000"/>
          <w:sz w:val="28"/>
        </w:rPr>
        <w:t>
и/или степени утраты трудоспособности</w:t>
      </w:r>
      <w:r>
        <w:br/>
      </w:r>
      <w:r>
        <w:rPr>
          <w:rFonts w:ascii="Times New Roman"/>
          <w:b w:val="false"/>
          <w:i w:val="false"/>
          <w:color w:val="000000"/>
          <w:sz w:val="28"/>
        </w:rPr>
        <w:t xml:space="preserve">
и/или определение необходимых    </w:t>
      </w:r>
      <w:r>
        <w:br/>
      </w:r>
      <w:r>
        <w:rPr>
          <w:rFonts w:ascii="Times New Roman"/>
          <w:b w:val="false"/>
          <w:i w:val="false"/>
          <w:color w:val="000000"/>
          <w:sz w:val="28"/>
        </w:rPr>
        <w:t xml:space="preserve">
мер социальной защиты»       </w:t>
      </w:r>
    </w:p>
    <w:bookmarkStart w:name="z137" w:id="29"/>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«Установление инвалидности и/или степени утраты</w:t>
      </w:r>
      <w:r>
        <w:br/>
      </w:r>
      <w:r>
        <w:rPr>
          <w:rFonts w:ascii="Times New Roman"/>
          <w:b w:val="false"/>
          <w:i w:val="false"/>
          <w:color w:val="000000"/>
          <w:sz w:val="28"/>
        </w:rPr>
        <w:t>
</w:t>
      </w:r>
      <w:r>
        <w:rPr>
          <w:rFonts w:ascii="Times New Roman"/>
          <w:b/>
          <w:i w:val="false"/>
          <w:color w:val="000000"/>
          <w:sz w:val="28"/>
        </w:rPr>
        <w:t>      трудоспособности и/или определение необходимых мер</w:t>
      </w:r>
      <w:r>
        <w:br/>
      </w:r>
      <w:r>
        <w:rPr>
          <w:rFonts w:ascii="Times New Roman"/>
          <w:b w:val="false"/>
          <w:i w:val="false"/>
          <w:color w:val="000000"/>
          <w:sz w:val="28"/>
        </w:rPr>
        <w:t>
</w:t>
      </w:r>
      <w:r>
        <w:rPr>
          <w:rFonts w:ascii="Times New Roman"/>
          <w:b/>
          <w:i w:val="false"/>
          <w:color w:val="000000"/>
          <w:sz w:val="28"/>
        </w:rPr>
        <w:t>                     социальной защиты»</w:t>
      </w:r>
    </w:p>
    <w:bookmarkEnd w:id="29"/>
    <w:p>
      <w:pPr>
        <w:spacing w:after="0"/>
        <w:ind w:left="0"/>
        <w:jc w:val="both"/>
      </w:pPr>
      <w:r>
        <w:drawing>
          <wp:inline distT="0" distB="0" distL="0" distR="0">
            <wp:extent cx="86360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636000" cy="48641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19800" cy="1638300"/>
                    </a:xfrm>
                    <a:prstGeom prst="rect">
                      <a:avLst/>
                    </a:prstGeom>
                  </pic:spPr>
                </pic:pic>
              </a:graphicData>
            </a:graphic>
          </wp:inline>
        </w:drawing>
      </w:r>
    </w:p>
    <w:bookmarkStart w:name="z138" w:id="3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2014 года № 313   </w:t>
      </w:r>
    </w:p>
    <w:bookmarkEnd w:id="30"/>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пособия матери или отцу,</w:t>
      </w:r>
      <w:r>
        <w:br/>
      </w:r>
      <w:r>
        <w:rPr>
          <w:rFonts w:ascii="Times New Roman"/>
          <w:b w:val="false"/>
          <w:i w:val="false"/>
          <w:color w:val="000000"/>
          <w:sz w:val="28"/>
        </w:rPr>
        <w:t xml:space="preserve">
усыновителю (удочерителю), опекуну </w:t>
      </w:r>
      <w:r>
        <w:br/>
      </w:r>
      <w:r>
        <w:rPr>
          <w:rFonts w:ascii="Times New Roman"/>
          <w:b w:val="false"/>
          <w:i w:val="false"/>
          <w:color w:val="000000"/>
          <w:sz w:val="28"/>
        </w:rPr>
        <w:t xml:space="preserve">
(попечителю), воспитывающему    </w:t>
      </w:r>
      <w:r>
        <w:br/>
      </w:r>
      <w:r>
        <w:rPr>
          <w:rFonts w:ascii="Times New Roman"/>
          <w:b w:val="false"/>
          <w:i w:val="false"/>
          <w:color w:val="000000"/>
          <w:sz w:val="28"/>
        </w:rPr>
        <w:t xml:space="preserve">
ребенка-инвалида»         </w:t>
      </w:r>
    </w:p>
    <w:bookmarkStart w:name="z139" w:id="31"/>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пособия матери или отцу, усыновителю</w:t>
      </w:r>
      <w:r>
        <w:br/>
      </w:r>
      <w:r>
        <w:rPr>
          <w:rFonts w:ascii="Times New Roman"/>
          <w:b w:val="false"/>
          <w:i w:val="false"/>
          <w:color w:val="000000"/>
          <w:sz w:val="28"/>
        </w:rPr>
        <w:t>
</w:t>
      </w:r>
      <w:r>
        <w:rPr>
          <w:rFonts w:ascii="Times New Roman"/>
          <w:b/>
          <w:i w:val="false"/>
          <w:color w:val="000000"/>
          <w:sz w:val="28"/>
        </w:rPr>
        <w:t>     (удочерителю), опекуну (попечителю), воспитывающему</w:t>
      </w:r>
      <w:r>
        <w:br/>
      </w:r>
      <w:r>
        <w:rPr>
          <w:rFonts w:ascii="Times New Roman"/>
          <w:b w:val="false"/>
          <w:i w:val="false"/>
          <w:color w:val="000000"/>
          <w:sz w:val="28"/>
        </w:rPr>
        <w:t>
</w:t>
      </w:r>
      <w:r>
        <w:rPr>
          <w:rFonts w:ascii="Times New Roman"/>
          <w:b/>
          <w:i w:val="false"/>
          <w:color w:val="000000"/>
          <w:sz w:val="28"/>
        </w:rPr>
        <w:t>                     ребенка-инвалида»</w:t>
      </w:r>
    </w:p>
    <w:bookmarkEnd w:id="31"/>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102600" cy="54737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3820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382000" cy="58674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140" w:id="3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2014 года № 313   </w:t>
      </w:r>
    </w:p>
    <w:bookmarkEnd w:id="3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единовременной</w:t>
      </w:r>
      <w:r>
        <w:br/>
      </w:r>
      <w:r>
        <w:rPr>
          <w:rFonts w:ascii="Times New Roman"/>
          <w:b w:val="false"/>
          <w:i w:val="false"/>
          <w:color w:val="000000"/>
          <w:sz w:val="28"/>
        </w:rPr>
        <w:t xml:space="preserve">
выплаты на погребение» </w:t>
      </w:r>
    </w:p>
    <w:bookmarkStart w:name="z141" w:id="33"/>
    <w:p>
      <w:pPr>
        <w:spacing w:after="0"/>
        <w:ind w:left="0"/>
        <w:jc w:val="both"/>
      </w:pPr>
      <w:r>
        <w:rPr>
          <w:rFonts w:ascii="Times New Roman"/>
          <w:b w:val="false"/>
          <w:i w:val="false"/>
          <w:color w:val="000000"/>
          <w:sz w:val="28"/>
        </w:rPr>
        <w:t>
</w:t>
      </w: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единовременной выплаты на погребение»</w:t>
      </w:r>
    </w:p>
    <w:bookmarkEnd w:id="33"/>
    <w:p>
      <w:pPr>
        <w:spacing w:after="0"/>
        <w:ind w:left="0"/>
        <w:jc w:val="both"/>
      </w:pPr>
      <w:r>
        <w:drawing>
          <wp:inline distT="0" distB="0" distL="0" distR="0">
            <wp:extent cx="7912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912100" cy="48387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19800" cy="163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