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827e4" w14:textId="c8827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статистической формы общегосударственного статистического наблюдения "Отчет о научно-исследовательских и опытно-конструкторских работах" (код 0511104, индекс 1-наука, периодичность годовая) и инструкции по ее заполнению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30 октября 2014 года № 34. Зарегистрирован в Министерстве юстиции Республики Казахстан 30 декабря 2014 года № 10040. Утратил силу приказом Председателя Комитета по статистике Министерства национальной экономики Республики Казахстан от 3 ноября 2017 года № 154 (вводится в действие с 01.01.2018)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по статистике Министерства национальной экономики РК от 03.11.2017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 п.5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3) и 8)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марта 2010 года "О государственной статистике", а также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Комитете по статистике Министерства национальной экономики Республики Казахстан, утвержденного приказом Министра национальной экономики Республики Казахстан от 30 сентября 2014 года № 33, зарегистрированным в Реестре государственной регистрации нормативных правовых актов под № 9779,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статистическую форму общегосударственного статистического наблюдения "Отчет о научно-исследовательских и опытно-конструкторских работах" (код 0511104, индекс 1-наука, периодичность годовая),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инструкцию по заполнению статистической формы общегосударственного статистического наблюдения "Отчет о научно-исследовательских и опытно-конструкторских работах" (код 0511104, индекс 1-наука, периодичность годовая),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законодательном порядке: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обязательную публикацию настоящего приказа на официальном интернет-ресурсе Комитета по статистике Министерства национальной экономики Республики Казахстан.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подлежит официальному опубликованию и вводится в действие с 1 января 2015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Смаилов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А.Б. Саринжипов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2014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2014 года № 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714"/>
        <w:gridCol w:w="94"/>
        <w:gridCol w:w="12394"/>
        <w:gridCol w:w="628"/>
      </w:tblGrid>
      <w:tr>
        <w:trPr>
          <w:trHeight w:val="30" w:hRule="atLeast"/>
        </w:trPr>
        <w:tc>
          <w:tcPr>
            <w:tcW w:w="371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98700" cy="161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700" cy="161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статистика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құпиялылығына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байқаудың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общегосударственного статистического наблюдения</w:t>
            </w:r>
          </w:p>
        </w:tc>
        <w:tc>
          <w:tcPr>
            <w:tcW w:w="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экономика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министрлігі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Статистика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2014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30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қазандағы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№ 34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бұйрығына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3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статистика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территориальному органу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Статистикалық нысанды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сайтынан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Статистическую форму можно получить на сайте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896"/>
              <w:gridCol w:w="1922"/>
              <w:gridCol w:w="1922"/>
              <w:gridCol w:w="1923"/>
              <w:gridCol w:w="2495"/>
              <w:gridCol w:w="2142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нысанды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толтыруға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жұмсалған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уақыт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,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сағатпен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 (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қажеттiсiн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қоршаңыз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Время, затраченное на заполнение статистической формы, в часах (нужное обвести)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1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сағатқа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дейiн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 1 часа</w:t>
                  </w:r>
                </w:p>
              </w:tc>
              <w:tc>
                <w:tcPr>
                  <w:tcW w:w="19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1-2</w:t>
                  </w:r>
                </w:p>
              </w:tc>
              <w:tc>
                <w:tcPr>
                  <w:tcW w:w="19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2-4</w:t>
                  </w:r>
                </w:p>
              </w:tc>
              <w:tc>
                <w:tcPr>
                  <w:tcW w:w="1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4-8</w:t>
                  </w:r>
                </w:p>
              </w:tc>
              <w:tc>
                <w:tcPr>
                  <w:tcW w:w="2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8-40</w:t>
                  </w:r>
                </w:p>
              </w:tc>
              <w:tc>
                <w:tcPr>
                  <w:tcW w:w="21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40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артық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более 40 часов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тиісті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дәйексіз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алғашқы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тапсырмау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Кодексінің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497-бабында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көзделген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табылады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правонарушениями, предусмотренными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правонарушениях".</w:t>
            </w:r>
          </w:p>
        </w:tc>
      </w:tr>
      <w:tr>
        <w:trPr>
          <w:trHeight w:val="30" w:hRule="atLeast"/>
        </w:trPr>
        <w:tc>
          <w:tcPr>
            <w:tcW w:w="3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 0511104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0511104</w:t>
            </w:r>
          </w:p>
        </w:tc>
        <w:tc>
          <w:tcPr>
            <w:tcW w:w="0" w:type="auto"/>
            <w:gridSpan w:val="3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Ғылыми-зерттеу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тәжірибелік-конструкторлық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научно-исследовательских и опытно-конструкторских работах</w:t>
            </w:r>
          </w:p>
        </w:tc>
      </w:tr>
      <w:tr>
        <w:trPr>
          <w:trHeight w:val="30" w:hRule="atLeast"/>
        </w:trPr>
        <w:tc>
          <w:tcPr>
            <w:tcW w:w="3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1-ғылым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1-наука</w:t>
            </w:r>
          </w:p>
        </w:tc>
        <w:tc>
          <w:tcPr>
            <w:tcW w:w="0" w:type="auto"/>
            <w:gridSpan w:val="3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3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3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341"/>
              <w:gridCol w:w="2844"/>
              <w:gridCol w:w="2844"/>
              <w:gridCol w:w="3271"/>
            </w:tblGrid>
            <w:tr>
              <w:trPr>
                <w:trHeight w:val="30" w:hRule="atLeast"/>
              </w:trPr>
              <w:tc>
                <w:tcPr>
                  <w:tcW w:w="33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2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түрлерінің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жіктеуішінің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72, 85.4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кодтарына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сәйкес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қосалқы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жүзеге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тұлғалар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бөлімшелері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түрлеріне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қарамастан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ғылыми-зерттеу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тәжірибелік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конструкторлық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тапсырады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Представляют юридические лица и (или) их структурные подразделения с основным и вторичным видами экономической деятельности согласно кодам Общего классификатора видов экономической деятельности 72, 85.4 и организации, независимо от вида экономической деятельности, осуществлявшие научно-исследовательские и опытно-конструкторские работы.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кейінгі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қаңтарда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- 25 января после отчетного периода</w:t>
            </w:r>
          </w:p>
        </w:tc>
      </w:tr>
      <w:tr>
        <w:trPr>
          <w:trHeight w:val="30" w:hRule="atLeast"/>
        </w:trPr>
        <w:tc>
          <w:tcPr>
            <w:tcW w:w="3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172"/>
              <w:gridCol w:w="998"/>
              <w:gridCol w:w="998"/>
              <w:gridCol w:w="998"/>
              <w:gridCol w:w="998"/>
              <w:gridCol w:w="998"/>
              <w:gridCol w:w="998"/>
              <w:gridCol w:w="998"/>
              <w:gridCol w:w="998"/>
              <w:gridCol w:w="998"/>
              <w:gridCol w:w="998"/>
              <w:gridCol w:w="1148"/>
            </w:tblGrid>
            <w:tr>
              <w:trPr>
                <w:trHeight w:val="30" w:hRule="atLeast"/>
              </w:trPr>
              <w:tc>
                <w:tcPr>
                  <w:tcW w:w="11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4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8"/>
        <w:gridCol w:w="12394"/>
        <w:gridCol w:w="628"/>
        <w:gridCol w:w="12394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тұлғаның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бөлімшенің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жүзеге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 мен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түрлерінің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номенклатурасына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сәйкес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(ЭҚЖЖ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көрсетіңіз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наименование и код согласно Номенклатуре видов экономической деятельности (код по ОКЭД) фактически осуществляемого основного вида экономической деятельности юридического лица (подразделения)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714"/>
              <w:gridCol w:w="2309"/>
              <w:gridCol w:w="2310"/>
              <w:gridCol w:w="2310"/>
              <w:gridCol w:w="2657"/>
            </w:tblGrid>
            <w:tr>
              <w:trPr>
                <w:trHeight w:val="30" w:hRule="atLeast"/>
              </w:trPr>
              <w:tc>
                <w:tcPr>
                  <w:tcW w:w="27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30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3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3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5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сипаттамаларын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көрсетіңіз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основные характеристики предприятия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секторын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көрсетіңіз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сектор деятельности Вашего предприятия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1.1.1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сектор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1.1.2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высшего профессионального образования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1.1.3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предпринимательский сектор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1.1.4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коммерциялық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некоммерческий сектор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ҒЗТКЖ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Осуществляла ли Ваша организация НИОКР в отчетном году?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1.2.1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иә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да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1.2.2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 нет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Орындамаған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болсаңыз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ҒЗТКЖ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жоспарлайсыз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нет, то планируете ли Вы НИОКР в следующем году?</w:t>
            </w:r>
          </w:p>
        </w:tc>
      </w:tr>
      <w:tr>
        <w:trPr>
          <w:trHeight w:val="30" w:hRule="atLeast"/>
        </w:trPr>
        <w:tc>
          <w:tcPr>
            <w:tcW w:w="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1.3.1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иә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да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1.3.2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 нет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болсаңыз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ҒЗТКЖ-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жұмсайтын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шамамен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көрсетіңіз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да, то укажите планируемые на следующий год затраты на НИОКР?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ғылыми-зерттеу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тәжірибелік-конструкторлық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бөлімшелердің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көрсетіңіз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количество научно-исследовательских и опытно-конструкторских подразделений,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714"/>
              <w:gridCol w:w="2309"/>
              <w:gridCol w:w="2310"/>
              <w:gridCol w:w="2310"/>
              <w:gridCol w:w="2657"/>
            </w:tblGrid>
            <w:tr>
              <w:trPr>
                <w:trHeight w:val="30" w:hRule="atLeast"/>
              </w:trPr>
              <w:tc>
                <w:tcPr>
                  <w:tcW w:w="27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30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3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3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5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Ғылыми-зерттеу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тәжірибелік-конструкторлық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бөлімшелері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қызметкерлерінің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тізімдік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көрсетіңіз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списочную численность работников научно-исследовательских и опытно-конструкторских подразделений,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714"/>
              <w:gridCol w:w="2309"/>
              <w:gridCol w:w="2310"/>
              <w:gridCol w:w="2310"/>
              <w:gridCol w:w="2657"/>
            </w:tblGrid>
            <w:tr>
              <w:trPr>
                <w:trHeight w:val="30" w:hRule="atLeast"/>
              </w:trPr>
              <w:tc>
                <w:tcPr>
                  <w:tcW w:w="27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30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3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3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5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 және әрі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/>
          <w:i w:val="false"/>
          <w:color w:val="000000"/>
          <w:sz w:val="28"/>
        </w:rPr>
        <w:t xml:space="preserve">ҒЗТКЖ - </w:t>
      </w:r>
      <w:r>
        <w:rPr>
          <w:rFonts w:ascii="Times New Roman"/>
          <w:b/>
          <w:i w:val="false"/>
          <w:color w:val="000000"/>
          <w:sz w:val="28"/>
        </w:rPr>
        <w:t>Ғылыми-зерттеу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тәжірибелік-конструкторлық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жұмыстар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Здесь и далее НИОКР - Научно-исследовательские и опытно-конструкторские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ҒЗТКЖ-</w:t>
      </w:r>
      <w:r>
        <w:rPr>
          <w:rFonts w:ascii="Times New Roman"/>
          <w:b/>
          <w:i w:val="false"/>
          <w:color w:val="000000"/>
          <w:sz w:val="28"/>
        </w:rPr>
        <w:t>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орындаған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қызметкерлер</w:t>
      </w:r>
      <w:r>
        <w:rPr>
          <w:rFonts w:ascii="Times New Roman"/>
          <w:b/>
          <w:i w:val="false"/>
          <w:color w:val="000000"/>
          <w:sz w:val="28"/>
        </w:rPr>
        <w:t xml:space="preserve"> саны, </w:t>
      </w:r>
      <w:r>
        <w:rPr>
          <w:rFonts w:ascii="Times New Roman"/>
          <w:b/>
          <w:i w:val="false"/>
          <w:color w:val="000000"/>
          <w:sz w:val="28"/>
        </w:rPr>
        <w:t>адам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работников, осуществлявших НИОКР, 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1"/>
        <w:gridCol w:w="4609"/>
        <w:gridCol w:w="1155"/>
        <w:gridCol w:w="1155"/>
        <w:gridCol w:w="1155"/>
        <w:gridCol w:w="1155"/>
      </w:tblGrid>
      <w:tr>
        <w:trPr>
          <w:trHeight w:val="30" w:hRule="atLeast"/>
        </w:trPr>
        <w:tc>
          <w:tcPr>
            <w:tcW w:w="3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зерттеуші-мамандар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специалисты-исследователи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персоналдар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персонал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өзгелері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ҒЗТКЖ-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қызметкерлер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соңына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работников, осуществлявших НИОКР, на конец отчетного года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женщины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имеют образование (из строки 1):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женщины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академиялық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дәрежесі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(2.1 жолдан):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имеют ученую и академическую степени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 2.1 строки):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бейіні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по профилю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женщины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философия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(PhD)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женщины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наук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женщины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кандидаты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наук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3.4.1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женщины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магистр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3.5.1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женщины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арнайы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 (специальное) образование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женщины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женщины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ҒЗТКЖ-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жұмаслған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уақыты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сағатпен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рабочего времени, затраченного на выполнение НИОКР, в часах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жұмсалған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уақыты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сағатпен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толтырғандардан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рабочего времени, затраченного на выполнение других работ, в часах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  <w:sz w:val="28"/>
        </w:rPr>
        <w:t xml:space="preserve">6-жолды </w:t>
      </w:r>
      <w:r>
        <w:rPr>
          <w:rFonts w:ascii="Times New Roman"/>
          <w:b/>
          <w:i w:val="false"/>
          <w:color w:val="000000"/>
          <w:sz w:val="28"/>
        </w:rPr>
        <w:t>толтырған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респонденттер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толтырады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Заполняют респонденты, заполнившие строку 6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ҒЗТКЖ-</w:t>
      </w:r>
      <w:r>
        <w:rPr>
          <w:rFonts w:ascii="Times New Roman"/>
          <w:b/>
          <w:i w:val="false"/>
          <w:color w:val="000000"/>
          <w:sz w:val="28"/>
        </w:rPr>
        <w:t>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орындаған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қызметкерлердің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санын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бөлу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адам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численности работников, осуществлявших НИОКР по возрасту, 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8"/>
        <w:gridCol w:w="2136"/>
        <w:gridCol w:w="469"/>
        <w:gridCol w:w="989"/>
        <w:gridCol w:w="1551"/>
        <w:gridCol w:w="1552"/>
        <w:gridCol w:w="1552"/>
        <w:gridCol w:w="1552"/>
        <w:gridCol w:w="1251"/>
      </w:tblGrid>
      <w:tr>
        <w:trPr>
          <w:trHeight w:val="30" w:hRule="atLeast"/>
        </w:trPr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лет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25-34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25-34 года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35-44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35-44 года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45-54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45-54 года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55-64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55-64 года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асқандар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лет и старше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ҒЗТКЖ-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қызметкерлер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соңына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работников, осуществлявших НИОКР, на конец отчетного года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зерттеуші-мамандар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специалисты-исследователи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женщины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академиялық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дәрежесі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имеют ученую и академическую степени (из 2 строки):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бейіні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по профилю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женщины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философия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(PhD)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женщины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наук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женщины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кандидаты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наук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3.4.1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женщины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магистр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3.5.1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женщины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ҒЗТКЖ-</w:t>
      </w:r>
      <w:r>
        <w:rPr>
          <w:rFonts w:ascii="Times New Roman"/>
          <w:b/>
          <w:i w:val="false"/>
          <w:color w:val="000000"/>
          <w:sz w:val="28"/>
        </w:rPr>
        <w:t>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орындаған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зерттеуші-мамандар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санының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қозғалысы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адам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Движение численности специалистов-исследователей, выполнявших НИОКР, 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2922"/>
        <w:gridCol w:w="999"/>
        <w:gridCol w:w="642"/>
        <w:gridCol w:w="1175"/>
        <w:gridCol w:w="820"/>
        <w:gridCol w:w="642"/>
        <w:gridCol w:w="642"/>
        <w:gridCol w:w="642"/>
        <w:gridCol w:w="999"/>
        <w:gridCol w:w="642"/>
        <w:gridCol w:w="1001"/>
      </w:tblGrid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начало отчетного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Қабылданған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зерттеуші-мамандар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специалистов-исследователей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Кеткен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зерттеуші-мамандар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Выбыло специалистов-исследователей</w:t>
            </w:r>
          </w:p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соңына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конец отчетного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бітіргеннен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окончания ВУЗа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других научных организаций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орындардан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прочих мест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штатты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қысқартуға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сокращением штата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себептер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прочим причинам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зерттеуші-мамандар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специалисты-исследователи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женщины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академиялық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дәрежесі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имеют ученую и академическую степени (из 1 строки):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бейіні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по профилю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женщины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философия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(PhD)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женщины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наук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женщины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кандидаты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наук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женщины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магистр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женщины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/>
          <w:i w:val="false"/>
          <w:color w:val="000000"/>
          <w:sz w:val="28"/>
        </w:rPr>
        <w:t xml:space="preserve">Мұнда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бұдан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әрі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Жоғары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оқу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орындары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Здесь и далее Высшие учебные заведения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/>
          <w:i w:val="false"/>
          <w:color w:val="000000"/>
          <w:sz w:val="28"/>
        </w:rPr>
        <w:t>Зерттеуші-мамандарды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елдері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азаматтығы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бөлу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адам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специалистов-исследователей по стране рождения и гражданству, 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6"/>
        <w:gridCol w:w="4488"/>
        <w:gridCol w:w="986"/>
        <w:gridCol w:w="1166"/>
        <w:gridCol w:w="1350"/>
        <w:gridCol w:w="986"/>
        <w:gridCol w:w="986"/>
        <w:gridCol w:w="1352"/>
      </w:tblGrid>
      <w:tr>
        <w:trPr>
          <w:trHeight w:val="30" w:hRule="atLeast"/>
        </w:trPr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рождения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Азаматтығы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ТМД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СНГ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ТМД-дан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елдерде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вне СНГ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ТМД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СНГ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ТМД-дан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елдерде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вне СНГ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зерттеуші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специалисты-исследователи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академиялық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дәрежесі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имеют ученую и академическую степени (из 1 строки):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бейіні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по профилю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философия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(PhD)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наук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кандидаты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наук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магистр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Мұнда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бұдан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әрі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тәуелсіз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Мемлекеттер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Достастығы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Здесь и далее Содружество независимых государств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 </w:t>
      </w:r>
      <w:r>
        <w:rPr>
          <w:rFonts w:ascii="Times New Roman"/>
          <w:b/>
          <w:i w:val="false"/>
          <w:color w:val="000000"/>
          <w:sz w:val="28"/>
        </w:rPr>
        <w:t>Ғылым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салалары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зерттеуші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мамандарды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бөлу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адам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специалистов-исследователей по отраслям наук, 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6"/>
        <w:gridCol w:w="871"/>
        <w:gridCol w:w="664"/>
        <w:gridCol w:w="664"/>
        <w:gridCol w:w="664"/>
        <w:gridCol w:w="664"/>
        <w:gridCol w:w="1233"/>
        <w:gridCol w:w="1233"/>
        <w:gridCol w:w="665"/>
        <w:gridCol w:w="665"/>
        <w:gridCol w:w="665"/>
        <w:gridCol w:w="1032"/>
        <w:gridCol w:w="1032"/>
        <w:gridCol w:w="1032"/>
      </w:tblGrid>
      <w:tr>
        <w:trPr>
          <w:trHeight w:val="30" w:hRule="atLeast"/>
        </w:trPr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специалистов-исследователей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академиялық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дәрежесі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имеют ученую и академическую степень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бейіні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по профилю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философия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(PhD)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наук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кандидаты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наук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магистр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женщины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женщины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женщины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женщины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женщины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жаратылыстану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инженерлік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әзірлемелер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разработки и технологии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науки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гуманитарлық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7. ҒЗТКЖ-</w:t>
      </w:r>
      <w:r>
        <w:rPr>
          <w:rFonts w:ascii="Times New Roman"/>
          <w:b/>
          <w:i w:val="false"/>
          <w:color w:val="000000"/>
          <w:sz w:val="28"/>
        </w:rPr>
        <w:t>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жұмсалған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ішкі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сыртқы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шығындар</w:t>
      </w:r>
      <w:r>
        <w:rPr>
          <w:rFonts w:ascii="Times New Roman"/>
          <w:b/>
          <w:i w:val="false"/>
          <w:color w:val="000000"/>
          <w:sz w:val="28"/>
        </w:rPr>
        <w:t xml:space="preserve"> (ҒЗТКЖ), </w:t>
      </w:r>
      <w:r>
        <w:rPr>
          <w:rFonts w:ascii="Times New Roman"/>
          <w:b/>
          <w:i w:val="false"/>
          <w:color w:val="000000"/>
          <w:sz w:val="28"/>
        </w:rPr>
        <w:t>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теңге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и внешние затраты на НИОКР,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8"/>
        <w:gridCol w:w="4243"/>
        <w:gridCol w:w="884"/>
        <w:gridCol w:w="884"/>
        <w:gridCol w:w="1131"/>
        <w:gridCol w:w="885"/>
        <w:gridCol w:w="885"/>
        <w:gridCol w:w="885"/>
        <w:gridCol w:w="885"/>
      </w:tblGrid>
      <w:tr>
        <w:trPr>
          <w:trHeight w:val="30" w:hRule="atLeast"/>
        </w:trPr>
        <w:tc>
          <w:tcPr>
            <w:tcW w:w="1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жаратылыстану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инженерлік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әзірлемелер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разработки и технологии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науки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науки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гуманитарлық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ҒЗТКЖ-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затраты на НИОКР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еңбекақы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оплату труда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шикізаттар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жабдықтар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текущие затраты (расходные материалы, сырье и оборудование, арендная плата и другие)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услуг (для собственных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проектов)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қорларға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көліктер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жабдықтар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ғимараттар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основные средства (машины, оборудование, здания и другие)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тәжірибелік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конструкторлық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сыртқы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Внешние затраты на научно-исследовательские и опытно-конструкторские работы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алынған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ҒЗТКЖ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НИОКР внутри страны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алынған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ҒЗТКЖ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НИОКР из внешних стран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ғылыми-зерттеу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институттарын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гранты, поддержка научно-исследовательских институтов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8. ҒЗТКЖ-</w:t>
      </w:r>
      <w:r>
        <w:rPr>
          <w:rFonts w:ascii="Times New Roman"/>
          <w:b/>
          <w:i w:val="false"/>
          <w:color w:val="000000"/>
          <w:sz w:val="28"/>
        </w:rPr>
        <w:t>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жұмсалған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ішкі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шығындарды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көрсетіңіз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теңге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внутренние затраты на НИОКР,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5"/>
        <w:gridCol w:w="2529"/>
        <w:gridCol w:w="983"/>
        <w:gridCol w:w="983"/>
        <w:gridCol w:w="1256"/>
        <w:gridCol w:w="983"/>
        <w:gridCol w:w="983"/>
        <w:gridCol w:w="984"/>
        <w:gridCol w:w="984"/>
      </w:tblGrid>
      <w:tr>
        <w:trPr>
          <w:trHeight w:val="30" w:hRule="atLeast"/>
        </w:trPr>
        <w:tc>
          <w:tcPr>
            <w:tcW w:w="2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жаратылыстану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инженерлік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әзірлемелер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разработки и технологии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науки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науки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гуманитарлық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ҒЗТКЖ-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жұмсалған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затраты на НИОКР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іргелі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фундаментальные исследования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іргелі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зерттеулерге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на фундаментальные стратегические исследования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қолданбалы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исследования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қолданбалы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зерттеулерге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на прикладные стратегические исследования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тәжірибелік-конструкторлық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әзірлемелер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опытно-конструкторские разработки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жобалау-конструкторлық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проектно-конструкторские и технологические работы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тәжірибелік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үлгілерді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бұйымдар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топтамасын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өнімдер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дайындау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опытных образцов, партий изделий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(продукции)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проектные работы для строительства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9. ҒЗТКЖ-</w:t>
      </w:r>
      <w:r>
        <w:rPr>
          <w:rFonts w:ascii="Times New Roman"/>
          <w:b/>
          <w:i w:val="false"/>
          <w:color w:val="000000"/>
          <w:sz w:val="28"/>
        </w:rPr>
        <w:t>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жұмсалған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ішкі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шығындардың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қаржыландыру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көздерін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көрсетіңіз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теңге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источники финансирования внутренних затрат на НИОКР,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2"/>
        <w:gridCol w:w="1953"/>
        <w:gridCol w:w="685"/>
        <w:gridCol w:w="685"/>
        <w:gridCol w:w="685"/>
        <w:gridCol w:w="685"/>
        <w:gridCol w:w="685"/>
        <w:gridCol w:w="1129"/>
        <w:gridCol w:w="1954"/>
        <w:gridCol w:w="877"/>
      </w:tblGrid>
      <w:tr>
        <w:trPr>
          <w:trHeight w:val="30" w:hRule="atLeast"/>
        </w:trPr>
        <w:tc>
          <w:tcPr>
            <w:tcW w:w="2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көздерінің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источников финансирования</w:t>
            </w:r>
          </w:p>
        </w:tc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тәжірибелік-конструкторлық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әзірлемелер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опытно-конструкторские разработки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іргелі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фундаментальные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қолданбалы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жобалау-конструкторлық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проектно-конструкторские и технологические работы</w:t>
            </w:r>
          </w:p>
        </w:tc>
        <w:tc>
          <w:tcPr>
            <w:tcW w:w="1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тәжірибелік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бұйымдар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топтамасын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өнімдер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дайындау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опытных образцов, партий изделий (продукции)</w:t>
            </w:r>
          </w:p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проектные работы для строительства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ҒЗТКЖ-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жұмсалған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затраты на НИОКР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меншiктi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даму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институттары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институты развития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бағдарлама-мақсаттық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программно-целевое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базовое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грантовое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1.2.1.3.1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инновациялық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инновационные гранты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жергiлiктi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шетелдiк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иностранные инвестиции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средства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банк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банков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1.5.1.1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несиелер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жеңілдетілген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шарттармен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кредиты и займы на льготных условиях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тұлғалардың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(даму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институттарынан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внебанковских юридических лиц (кроме институтов развития)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Наименование_</w:t>
      </w:r>
      <w:r>
        <w:rPr>
          <w:rFonts w:ascii="Times New Roman"/>
          <w:b w:val="false"/>
          <w:i/>
          <w:color w:val="000000"/>
          <w:sz w:val="28"/>
        </w:rPr>
        <w:t xml:space="preserve">_____________________ </w:t>
      </w:r>
      <w:r>
        <w:rPr>
          <w:rFonts w:ascii="Times New Roman"/>
          <w:b w:val="false"/>
          <w:i w:val="false"/>
          <w:color w:val="000000"/>
          <w:sz w:val="28"/>
        </w:rPr>
        <w:t>Адрес</w:t>
      </w:r>
      <w:r>
        <w:rPr>
          <w:rFonts w:ascii="Times New Roman"/>
          <w:b w:val="false"/>
          <w:i/>
          <w:color w:val="000000"/>
          <w:sz w:val="28"/>
        </w:rPr>
        <w:t xml:space="preserve"> 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</w:t>
      </w:r>
      <w:r>
        <w:rPr>
          <w:rFonts w:ascii="Times New Roman"/>
          <w:b/>
          <w:i w:val="false"/>
          <w:color w:val="000000"/>
          <w:sz w:val="28"/>
        </w:rPr>
        <w:t>Электрондық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пошта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</w:t>
      </w:r>
      <w:r>
        <w:rPr>
          <w:rFonts w:ascii="Times New Roman"/>
          <w:b w:val="false"/>
          <w:i/>
          <w:color w:val="000000"/>
          <w:sz w:val="28"/>
        </w:rPr>
        <w:t xml:space="preserve">__________________ </w:t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Орындаушы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</w:t>
      </w:r>
      <w:r>
        <w:rPr>
          <w:rFonts w:ascii="Times New Roman"/>
          <w:b/>
          <w:i w:val="false"/>
          <w:color w:val="000000"/>
          <w:sz w:val="28"/>
        </w:rPr>
        <w:t>тегі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әкесінің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фамилия, имя и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</w:t>
      </w:r>
      <w:r>
        <w:rPr>
          <w:rFonts w:ascii="Times New Roman"/>
          <w:b/>
          <w:i w:val="false"/>
          <w:color w:val="000000"/>
          <w:sz w:val="28"/>
        </w:rPr>
        <w:t>тегі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әкесінің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fs24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фамилия, имя и отчество 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</w:t>
      </w:r>
      <w:r>
        <w:rPr>
          <w:rFonts w:ascii="Times New Roman"/>
          <w:b/>
          <w:i w:val="false"/>
          <w:color w:val="000000"/>
          <w:sz w:val="28"/>
        </w:rPr>
        <w:t>тегі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әкесінің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fs24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фамилия, имя и отчество 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</w:t>
      </w:r>
      <w:r>
        <w:rPr>
          <w:rFonts w:ascii="Times New Roman"/>
          <w:b/>
          <w:i w:val="false"/>
          <w:color w:val="000000"/>
          <w:sz w:val="28"/>
        </w:rPr>
        <w:t>Мөрдің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орны</w:t>
      </w:r>
      <w:r>
        <w:rPr>
          <w:rFonts w:ascii="Times New Roman"/>
          <w:b/>
          <w:i w:val="false"/>
          <w:color w:val="000000"/>
          <w:sz w:val="28"/>
        </w:rPr>
        <w:t xml:space="preserve"> (бар </w:t>
      </w:r>
      <w:r>
        <w:rPr>
          <w:rFonts w:ascii="Times New Roman"/>
          <w:b/>
          <w:i w:val="false"/>
          <w:color w:val="000000"/>
          <w:sz w:val="28"/>
        </w:rPr>
        <w:t>болған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жағдайда</w:t>
      </w:r>
      <w:r>
        <w:rPr>
          <w:rFonts w:ascii="Times New Roman"/>
          <w:b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Место для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2014 года № 34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общегосударственного статистического наблюдения "Отчет о</w:t>
      </w:r>
      <w:r>
        <w:br/>
      </w:r>
      <w:r>
        <w:rPr>
          <w:rFonts w:ascii="Times New Roman"/>
          <w:b/>
          <w:i w:val="false"/>
          <w:color w:val="000000"/>
        </w:rPr>
        <w:t>научно-исследовательских и опытно-конструкторских работах"</w:t>
      </w:r>
      <w:r>
        <w:br/>
      </w:r>
      <w:r>
        <w:rPr>
          <w:rFonts w:ascii="Times New Roman"/>
          <w:b/>
          <w:i w:val="false"/>
          <w:color w:val="000000"/>
        </w:rPr>
        <w:t>(код 0511104, индекс 1-наука, периодичность годовая)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общегосударственного статистического наблюдения "Отчет о научно-исследовательских и опытно-конструкторских работах" (код 0511104, индекс 1-наука, периодичность годовая) (далее - Инструкция) разработана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 и детализирует заполнение статистической формы общегосударственного статистического наблюдения "Отчет о научно-исследовательских и опытно-конструкторских работах" (код 0511104, индекс 1-наука, периодичность годовая).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кандидат наук, доктор наук - ученые степени, присужденные на основании защиты диссертаций соискателями;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научные исследования - прикладные, фундаментальные, стратегические научные исследования, осуществляемые субъектами научной и (или) научно-технической деятельности в рамках научно-исследовательских, опытно-конструкторских и технологических работ, надлежащими научными методами и средствами в целях достижения результатов научной и (или) научно-технической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фундаментальное исследование - теоретическое и (или) экспериментальное исследование, направленное на получение новых научных знаний об основных закономерностях развития природы, общества, человека и их взаимосвязи;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прикладное исследование – деятельность, направленная на получение и применение новых знаний для достижения практических целей и решения конкретных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стратегические исследования – фундаментальные либо прикладные исследования, направленные на решение стратегических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доктор философии (PhD), доктор по профилю - ученая степень, присуждаемая лицам, освоившим профессиональные образовательные программы докторантуры по соответствующим специальностям и защитившим диссертацию.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Строку 1.1.1 раздела 1 отмечают организации государственного сектора. В состав государственного сектора входят следующие организации: министерства и ведомства, обеспечивающие управление государством и удовлетворение потребностей общества в целом; некоммерческие организации, полностью или в основном финансируемые и контролируемые правительством. Эти организации в первую очередь обслуживают правительство и не ставят своей задачей получение прибыли, а в основном вовлечены в исследовательскую деятельность, касающуюся общественных и административных функций.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1.1.2 отмечают организации сектора высшего образования, в который входят университеты и другие высшие учебные заведения, независимо от источников финансирования и правового статуса, находящиеся под их контролем либо ассоциированные с ними научно-исследовательские институты, экспериментальные станции и клиники.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непосредственно обслуживающие высшее профессиональное образование (организации системы Министерства образования и науки Республики Казахстан).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1.1.3 отмечают организации предпринимательского сектора, в который входят все организации и предприятия, чья основная деятельность связана с производством продукции или услуг в целях продажи, в том числе находящиеся в собственности государства; частные некоммерческие организации, обслуживающие вышеназванные организации (сюда относятся: концерны, акционерные общества, межотраслевые научно-технические комплексы, организации сельского и лесного хозяйства, организации строительства, транспорта, связи, отрасли финансирования и кредитования (кроме Национального Банка Республики Казахстан), торговли, бытового и коммунального обслуживания (хозяйства).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1.1.4 отмечают организации некоммерческого сектора, в который входят организации, не ставящие своей целью получение прибыли (профессиональные общества, союзы, ассоциации, общественные, благотворительные организации и так далее, ведущие научные исследования и разработки).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1.2 указываются научно-исследовательские и опытно-конструкторские работы (далее - НИОКР) включающие в себя творческую работу, проводимую на систематической основе с целью увеличения запаса знаний, включая знания о человеке, культуре и обществе, а также использования этого запаса знаний для изобретения новых способов применения.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1.6 всписочную численность работников входит численность лиц, принятых по трудовому договору, независимо от срока его заключения, кроме лиц, выполняющих работы по договорам гражданско-правового характера, а также принятые на работу по совместительству.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разделе 2 распределяются численность работников, выполнявших научные исследования и разработки - понимается численность работников, задействованных непосредственно в НИОКР, с учетом руководителей, менеджеров и администраторов.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6 раздела 2 отражается количество рабочего времени, затраченного на выполнение НИОКР. В связи с тем, что подсчет рабочего времени только тех лиц, для которых НИОКР являются основной функцией, приведет к недооценке, а подсчет лиц, которые тратят на НИОКР лишь часть своего времени, приведет к переоценке затраченного времени, количество задействованных в НИОКР работников следует рассчитывать как эквивалент полной занятости в области НИОКР. То есть в указанной строке указывается количество отработанного времени только тех работников, кто задействован в НИОКР. Показатель заполняется по оценке распределения рабочего времени сотрудников (в среднем в течение всего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7 раздела 2 указывается рабочее время, затраченное работниками на выполнения других работ не связанных с НИОКР.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6 и 7 заполняются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организации 10 человек, помимо основной работы, занимаются НИОКР.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указанные работники занимались НИОКР: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человека по 3 часа, 5 человек по 4 часа,2 человека по 2 часа в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Соответственно, общее число, затраченное на НИОКР составит: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(3 чел.*3 час.)+(5 чел.*4 час.)+(2 чел.*2 час.) = 33 часа в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10 работников в день на выполнение НИОКР потратили 33 часа. В результате в среднем каждый человек за день потратил на выполнение НИОКР (33 час./10 чел.) = 3,3 часа.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год, соответственно, затраты времени на НИОКР составят: (3,3 час. *10 чел.* количество рабочих дней в году).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Аналогично рассчитывается количество затраченных часов на выполнение других работ по строке 7. Данная строка также рассчитывается как разность отработанного времени всего и количества затраченного времени на НИОКР.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к специалистам исследователям относятся специалисты, профессионально занимающиеся научными исследованиями и разработками и непосредственно участвующие в создании новых знаний, продуктов, процессов, методов и систем, а также осуществляющие управление указанными видами деятельности. Исследователи имеют высшее профессиональное образование.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к техническому персоналу относятся работники, служебные обязанности которых требуют технических знаний и опыта в одной или нескольких областях техники, в физике, биологии, социальных или гуманитарных науках.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6 распределяется специалисты-исследователи по отраслям наук.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отраслям наук относятся естественные, инженерные разработки и технологий, медицинские, сельскохозяйственные, социальные, гуманитарные науки: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естественным наукам относятся математика и компьютерные науки (математика и сопутствующие области: компьютерные науки и другие предметы (только разработка ПО; разработку аппаратуры следует классифицировать в других областях), физические науки (астрономия и космические науки, физика, другие сопутствующие предметы), химические науки (химия, другие сопутствующие предметы), науки о земле (изучение земли и окружающей среды (геология, геофизика, минералогия, физическая география и другие геонауки, метеорология и другие науки об атмосфере, в том числе исследования климата, океанография вулканология, палеоэкология, другие сопутствующие науки)), биологические науки (биология, ботаника, бактериология, микробиология, зоология, энтомология, генетика, биохимия, биофизика, другие сопутствующие науки, за исключением химических и ветеринарных науки);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инженерным разработкам и технологиям относятся гражданская техника (архитектура, строительная наука и инженерное дело, строительная техника, городское строительство и проектирование зданий и сооружений и другие сопутствующие предметы), электротехника электротехника, электроника, техника и системы связи, компьютерная техника (только аппаратное обеспечение), другие инженерные науки (химия, механика, металлургия, авиация и космос, создание материалов и их специализированные подразделы; деревообрабатывающая промышленность; прикладные науки, такие как геодезия, промышленная химия и т.д.; науки и технологии пищевой промышленности; специализированные межотраслевые технологии, т.е. системный анализ, металлургия, горное дело, текстильные технологии и другие сопутствующие предметы;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медицинским наукам относятся общая медицина (анатомия, цитология, физиология, генетика, фармацевтика, фармакология, токсикология, иммунология и иммуногематология, клиническая химия, клиническая микробиология, патология), клиническая медицина (анестезиология, педиатрия. Акушерство и гинекология, медицина внутренних болезней, хирургия, стоматология, неврология, психиатрия, радиология, терапия, отоларингология, офтальмология), науки о здоровье (государственные услуги здравоохранения, социальная медицина, гигиена, сестринское обслуживание, эпидемиология);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 сельскохозяйственным наукам относятся сельское хозяйство, лесное хозяйство, рыболовство и сопутствующие науки (агрономия, животноводство, рыбоводство, лесоводство, садоводство, другие сопутствующие предметы) и ветеринарная медицина;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 социальным наукам относятся психология, экономика, образовательные науки (образование и другие сопутствующие предметы) и науки (антропология (социальная и культурная) и этнография, демография, география(человека, экономическая и социальная), планирование городов и деревень, менеджмент, юриспруденция, лингвистика, политические науки, социология, организация и методы, социальные науки, а также межотраслевая, методологическая, историческая и другая научная деятельность относительно предметов в данной группе. Физическая антропология, физическая география, психофизиология, как правило, классифицируются как естественные науки);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 гуманитарным наукам относятся история (история, древняя история и история средних веков, вместе со вспомогательными историческими дисциплинами, такими как археология, нумизматика, палеография, генеалогия и т.д.), языки и литература (древние и современные), другие гуманитарные науки (философия (включая историю науки и техники), искусство, история искусств, искусствоведение, живопись, скульптура, музыка, драматическое искусство; религия, теология, другие области и предметы, имеющие отношение к гуманитарным наукам, методологическая, историческая и другая научная деятельность, имеющая отношение к предметам данной группы).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разделе 7 указывается затраты, состоящие из текущих и капитальных затрат, которые, в свою очередь состоят из затрат на оплату труда и текущих затрат, также затраты на инструменты, оборудования, на покупку земли и здания.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указывается внутренние затраты. Сюда входят расходы на научные исследования и разработки, выполненные внутри организации в течение отчетного года и состоит из текущих и капитальных затрат. Внутренние затраты – это расходы на научные исследования и разработки, выполненные внутри организации в течение отчетного года и состоит из текущих и капитальных затрат. Капитальные затраты - это затраты на приобретение земельных участков, строительство или покупку зданий, приобретение оборудования, включаемого в состав основных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1.3 учитываются затраты на косвенные услуги, независимо от того, выполняются ли они в границах соответствующей организации или арендуются и закупаются у внешних поставщиков. Например: охрана, ремонт и техническое обслуживание зданий и оборудования, компьютерные услуги, распечатка отчетов по НИОКР.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 указываются внешние затраты, то есть затраты которые организация выплатила другой (сторонней организации-соисполнителю по договорам с отчитывающейся организацией) за выполнение НИОКР.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строке 2.3 раздела 7 указываются безвозмездные субсидии организаций исследовательским институтам в стоимостном выражении на проведение научных или других исследовании, опытно-конструкторских работ.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строках 1.1-1.5.4 раздела 9 текущие затраты на НИОКР распределяются по источникам финансирования следующим образом: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строке 1.1 (собственные средства) – за счет собственных средств, в том числе из прибыли полученные за счет добавленной стоимости выпускаемых товаров 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строке 1.2 (республиканский бюджет) – за счет средств республиканского бюджета получаемых организацией напрямую или по договорам с заказчиком;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строке 1.2.1.3.1 (инновационные гранты) – за счет средств республиканского бюджета получаемых для развития конкретного инновационного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строке 1.3 (местный бюджет) - за счет средств местного бюджета получаемых организацией напрямую или по договорам с заказчиком;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строке 1.4 (иностранные инвестиции) – за счет средств, непосредственно вкладываемые зарубежными инвесторами (физическими или юридическими лицами), другими государствами, иностранными банками (иностранные банки, находящиеся не на территории Казахстана) и иностранными компаниями;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строке 1.5 прочие средства (кроме иностранных инвестиций) – за счет других средств, включающих: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займы банков - денежные средства, полученные из банка и не принадлежащие хозяйствующему субъекту, но временно находящиеся в его распоряжении и используемые наравне с его собственными;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займы внебанковских юридических лиц (кроме институтов развития) – денежные средства, полученные от других юридических лиц (кроме банков и институтов развития) для поддержки собственных проектов.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Х – данная позиция не подлежит заполнению.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Представление данной статистической формы осуществляется на бумажном носителе или в электронном формате в режиме "Online". Заполнение статистической формы в электронном формате осуществляется посредством использования программного обеспечения, размещенного в разделе "Прием статистических данных в электронном виде" на интернет-ресурсе Комитета по статистике Министерства национальной экономики Республики Казахстан (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www.stat.gov.kz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Арифметико–логический контроль: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 2. "Численность работников, осуществлявших НИОКР":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1=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строк 2.1, 4,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2.1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778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строки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3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строк 3.1, 3.2, 3.3, 3.4, 3.5.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 3. "Распределение численности работников, осуществлявших НИОКР":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778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строка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3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строк 3.1, 3.2, 3.3, 3.4, 3.5.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Раздел 4. "Движение численности специалистов-исследователей, выполнявших НИОКР":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778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строки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строк 3, 4, 5, 6,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граф 3, 4,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6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граф 7, 8,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Раздел 5. "Распределение специалистов-исследователей по стране рождения и гражданству":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778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строки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строк 3, 4, 5, 6,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Раздел 6. "Распределение специалистов-исследователей по отраслям наук":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строк 1.1, 1.2, 1.3, 1.4, 1.5, 1.6;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граф 3, 5, 7, 9,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Раздел 7. "Внутренние и внешние затраты на НИОКР":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строк 1.1, 1.2, 1.3, 1.4;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строк 2.1, 2.2, 2.3;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граф 2, 3, 4, 5, 6,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Раздел 8. "Укажите внутренние затраты на НИОКР":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строк 1.1, 1.2, 1.3;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1.3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строк 1.3.1, 1.3.2, 1.3.3;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граф 2, 3, 4, 5, 6,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Раздел 9. "Укажите источники финансирования внутренних затрат на НИОКР":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строк 1.1, 1.2, 1.3, 1.4, 1.5;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1.2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778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строк 1.2.1;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1.2.1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778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строк 1.2.1.1, 1.2.1.2, 1.2.1.3;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1.5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778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строк 1.5.1;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1.5.1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778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строк 1.5.1.1;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1.5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778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строк 1.5.1, 1.5.2;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граф 2, 4, 6, 7,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 между разделами: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графа 1 раздела 7 = строка 1 графа 1 раздела 8= строка 1 графа 1 раздела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графа 1 раздела 2 = строке 1 графа 1 раздела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графа 2 раздела 2 = строке 1 графа 10 раздела 4 = строке 1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граф 1, 2, 3 раздела 5 = строка 1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граф 4, 5, 6 раздела 5 = строка 1 графа 1 раздел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графа 1 раздел 4.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3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header.xml" Type="http://schemas.openxmlformats.org/officeDocument/2006/relationships/header" Id="rId3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