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650a" w14:textId="7b56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программы управления отходами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25 ноября 2014 года № 146. Зарегистрирован в Министерстве юстиции Республики Казахстан 29 декабря 2014 года № 10031. Утратил силу приказом и.о. Министра экологии, геологии и природных ресурсов Республики Казахстан от 9 августа 2021 года № 318.</w:t>
      </w:r>
    </w:p>
    <w:p>
      <w:pPr>
        <w:spacing w:after="0"/>
        <w:ind w:left="0"/>
        <w:jc w:val="both"/>
      </w:pPr>
      <w:r>
        <w:rPr>
          <w:rFonts w:ascii="Times New Roman"/>
          <w:b w:val="false"/>
          <w:i w:val="false"/>
          <w:color w:val="ff0000"/>
          <w:sz w:val="28"/>
        </w:rPr>
        <w:t xml:space="preserve">
      Сноска. Утратил силу приказом и.о. Министра экологии, геологии и природных ресурсов РК от 09.08.2021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29) </w:t>
      </w:r>
      <w:r>
        <w:rPr>
          <w:rFonts w:ascii="Times New Roman"/>
          <w:b w:val="false"/>
          <w:i w:val="false"/>
          <w:color w:val="000000"/>
          <w:sz w:val="28"/>
        </w:rPr>
        <w:t>статьи 17</w:t>
      </w:r>
      <w:r>
        <w:rPr>
          <w:rFonts w:ascii="Times New Roman"/>
          <w:b w:val="false"/>
          <w:i w:val="false"/>
          <w:color w:val="000000"/>
          <w:sz w:val="28"/>
        </w:rPr>
        <w:t xml:space="preserve"> Экологического кодекса Республики Казахстан от 9 января 2007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программы управления отходами.</w:t>
      </w:r>
    </w:p>
    <w:bookmarkEnd w:id="1"/>
    <w:bookmarkStart w:name="z3" w:id="2"/>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25 ноября 2014 года № 146</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программы управления отходами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разработки программы управления отходами (далее - Правила) разработаны в соответствии с подпунктом 29) </w:t>
      </w:r>
      <w:r>
        <w:rPr>
          <w:rFonts w:ascii="Times New Roman"/>
          <w:b w:val="false"/>
          <w:i w:val="false"/>
          <w:color w:val="000000"/>
          <w:sz w:val="28"/>
        </w:rPr>
        <w:t>статьи 17</w:t>
      </w:r>
      <w:r>
        <w:rPr>
          <w:rFonts w:ascii="Times New Roman"/>
          <w:b w:val="false"/>
          <w:i w:val="false"/>
          <w:color w:val="000000"/>
          <w:sz w:val="28"/>
        </w:rPr>
        <w:t xml:space="preserve"> Экологического кодекса Республики Казахстан от 9 января 2007 года (далее - Кодекс) и определяют порядок разработки физическими и юридическими лицами программы управления отходами (далее - Программа).</w:t>
      </w:r>
    </w:p>
    <w:bookmarkEnd w:id="6"/>
    <w:bookmarkStart w:name="z10" w:id="7"/>
    <w:p>
      <w:pPr>
        <w:spacing w:after="0"/>
        <w:ind w:left="0"/>
        <w:jc w:val="both"/>
      </w:pPr>
      <w:r>
        <w:rPr>
          <w:rFonts w:ascii="Times New Roman"/>
          <w:b w:val="false"/>
          <w:i w:val="false"/>
          <w:color w:val="000000"/>
          <w:sz w:val="28"/>
        </w:rPr>
        <w:t>
      2. Программа разрабатывается физическими и юридическими лицами, имеющих объекты І и II категории и осуществляющих деятельность по обращению с отходами.</w:t>
      </w:r>
    </w:p>
    <w:bookmarkEnd w:id="7"/>
    <w:p>
      <w:pPr>
        <w:spacing w:after="0"/>
        <w:ind w:left="0"/>
        <w:jc w:val="both"/>
      </w:pPr>
      <w:r>
        <w:rPr>
          <w:rFonts w:ascii="Times New Roman"/>
          <w:b w:val="false"/>
          <w:i w:val="false"/>
          <w:color w:val="000000"/>
          <w:sz w:val="28"/>
        </w:rPr>
        <w:t xml:space="preserve">
      Категории объектов природопользования определяются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Для лиц, осуществляющих утилизацию и переработку отходов или иные способы уменьшения их объемов и опасных свойств, а также осуществляющих деятельность, связанную с размещением отходов производства и потребления, разработка Программы обязательна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288-1 Кодекса.</w:t>
      </w:r>
    </w:p>
    <w:bookmarkStart w:name="z11"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управление отходами - деятельность по планированию, реализации, мониторингу и анализу мероприятий по обращению с отходами производства и потребления;</w:t>
      </w:r>
    </w:p>
    <w:p>
      <w:pPr>
        <w:spacing w:after="0"/>
        <w:ind w:left="0"/>
        <w:jc w:val="both"/>
      </w:pPr>
      <w:r>
        <w:rPr>
          <w:rFonts w:ascii="Times New Roman"/>
          <w:b w:val="false"/>
          <w:i w:val="false"/>
          <w:color w:val="000000"/>
          <w:sz w:val="28"/>
        </w:rPr>
        <w:t>
      2) наилучшие доступные технологии - используемые и планируемые отраслевые технологии, техника и оборудование, обеспечивающие организационные и управленческие меры, направленные на снижение уровня негативного воздействия хозяйственной деятельности на окружающую среду до обеспечения целевых показателей качества окружающей среды;</w:t>
      </w:r>
    </w:p>
    <w:p>
      <w:pPr>
        <w:spacing w:after="0"/>
        <w:ind w:left="0"/>
        <w:jc w:val="both"/>
      </w:pPr>
      <w:r>
        <w:rPr>
          <w:rFonts w:ascii="Times New Roman"/>
          <w:b w:val="false"/>
          <w:i w:val="false"/>
          <w:color w:val="000000"/>
          <w:sz w:val="28"/>
        </w:rPr>
        <w:t>
      3) плановый период - период, на который разработана Программа.</w:t>
      </w:r>
    </w:p>
    <w:bookmarkStart w:name="z12" w:id="9"/>
    <w:p>
      <w:pPr>
        <w:spacing w:after="0"/>
        <w:ind w:left="0"/>
        <w:jc w:val="both"/>
      </w:pPr>
      <w:r>
        <w:rPr>
          <w:rFonts w:ascii="Times New Roman"/>
          <w:b w:val="false"/>
          <w:i w:val="false"/>
          <w:color w:val="000000"/>
          <w:sz w:val="28"/>
        </w:rPr>
        <w:t>
      4. В Программе управления отходами предусматриваются меры с указанием объемов и сроков их выполнения по обеспечению постепенного сокращения объемов отходов путем:</w:t>
      </w:r>
    </w:p>
    <w:bookmarkEnd w:id="9"/>
    <w:p>
      <w:pPr>
        <w:spacing w:after="0"/>
        <w:ind w:left="0"/>
        <w:jc w:val="both"/>
      </w:pPr>
      <w:r>
        <w:rPr>
          <w:rFonts w:ascii="Times New Roman"/>
          <w:b w:val="false"/>
          <w:i w:val="false"/>
          <w:color w:val="000000"/>
          <w:sz w:val="28"/>
        </w:rPr>
        <w:t>
      1) совершенствования производственных процессов, в том числе за счет внедрения малоотходных технологий;</w:t>
      </w:r>
    </w:p>
    <w:p>
      <w:pPr>
        <w:spacing w:after="0"/>
        <w:ind w:left="0"/>
        <w:jc w:val="both"/>
      </w:pPr>
      <w:r>
        <w:rPr>
          <w:rFonts w:ascii="Times New Roman"/>
          <w:b w:val="false"/>
          <w:i w:val="false"/>
          <w:color w:val="000000"/>
          <w:sz w:val="28"/>
        </w:rPr>
        <w:t>
      2) повторного использования отходов либо их передачи физическим и юридическим лицам, заинтересованным в их использовании;</w:t>
      </w:r>
    </w:p>
    <w:p>
      <w:pPr>
        <w:spacing w:after="0"/>
        <w:ind w:left="0"/>
        <w:jc w:val="both"/>
      </w:pPr>
      <w:r>
        <w:rPr>
          <w:rFonts w:ascii="Times New Roman"/>
          <w:b w:val="false"/>
          <w:i w:val="false"/>
          <w:color w:val="000000"/>
          <w:sz w:val="28"/>
        </w:rPr>
        <w:t>
      3) переработки отходов с использованием наилучших доступных технологий;</w:t>
      </w:r>
    </w:p>
    <w:bookmarkStart w:name="z13" w:id="10"/>
    <w:p>
      <w:pPr>
        <w:spacing w:after="0"/>
        <w:ind w:left="0"/>
        <w:jc w:val="both"/>
      </w:pPr>
      <w:r>
        <w:rPr>
          <w:rFonts w:ascii="Times New Roman"/>
          <w:b w:val="false"/>
          <w:i w:val="false"/>
          <w:color w:val="000000"/>
          <w:sz w:val="28"/>
        </w:rPr>
        <w:t>
      5. При отсутствии технологической возможности рекультивации мест размещения отходов в Программе должны быть предусмотрены мероприятия по снижению их вредного воздействия на окружающую среду.</w:t>
      </w:r>
    </w:p>
    <w:bookmarkEnd w:id="10"/>
    <w:bookmarkStart w:name="z14" w:id="11"/>
    <w:p>
      <w:pPr>
        <w:spacing w:after="0"/>
        <w:ind w:left="0"/>
        <w:jc w:val="left"/>
      </w:pPr>
      <w:r>
        <w:rPr>
          <w:rFonts w:ascii="Times New Roman"/>
          <w:b/>
          <w:i w:val="false"/>
          <w:color w:val="000000"/>
        </w:rPr>
        <w:t xml:space="preserve"> 2. Порядок разработки Программы</w:t>
      </w:r>
    </w:p>
    <w:bookmarkEnd w:id="11"/>
    <w:bookmarkStart w:name="z15" w:id="12"/>
    <w:p>
      <w:pPr>
        <w:spacing w:after="0"/>
        <w:ind w:left="0"/>
        <w:jc w:val="both"/>
      </w:pPr>
      <w:r>
        <w:rPr>
          <w:rFonts w:ascii="Times New Roman"/>
          <w:b w:val="false"/>
          <w:i w:val="false"/>
          <w:color w:val="000000"/>
          <w:sz w:val="28"/>
        </w:rPr>
        <w:t>
      6. Физические и юридические лица разрабатывают Программу в соответствии со следующими требованиями:</w:t>
      </w:r>
    </w:p>
    <w:bookmarkEnd w:id="12"/>
    <w:p>
      <w:pPr>
        <w:spacing w:after="0"/>
        <w:ind w:left="0"/>
        <w:jc w:val="both"/>
      </w:pPr>
      <w:r>
        <w:rPr>
          <w:rFonts w:ascii="Times New Roman"/>
          <w:b w:val="false"/>
          <w:i w:val="false"/>
          <w:color w:val="000000"/>
          <w:sz w:val="28"/>
        </w:rPr>
        <w:t>
      Программа должна содержать следующие разделы:</w:t>
      </w:r>
    </w:p>
    <w:p>
      <w:pPr>
        <w:spacing w:after="0"/>
        <w:ind w:left="0"/>
        <w:jc w:val="both"/>
      </w:pPr>
      <w:r>
        <w:rPr>
          <w:rFonts w:ascii="Times New Roman"/>
          <w:b w:val="false"/>
          <w:i w:val="false"/>
          <w:color w:val="000000"/>
          <w:sz w:val="28"/>
        </w:rPr>
        <w:t>
      1) анализ текущего состояния управления отходами на предприятии:</w:t>
      </w:r>
    </w:p>
    <w:p>
      <w:pPr>
        <w:spacing w:after="0"/>
        <w:ind w:left="0"/>
        <w:jc w:val="both"/>
      </w:pPr>
      <w:r>
        <w:rPr>
          <w:rFonts w:ascii="Times New Roman"/>
          <w:b w:val="false"/>
          <w:i w:val="false"/>
          <w:color w:val="000000"/>
          <w:sz w:val="28"/>
        </w:rPr>
        <w:t>
      количественные и качественные показатели текущей ситуации с отходами, имеющиеся проблемы, основные результаты работ по управлению отходами в динамике за последние три года;</w:t>
      </w:r>
    </w:p>
    <w:p>
      <w:pPr>
        <w:spacing w:after="0"/>
        <w:ind w:left="0"/>
        <w:jc w:val="both"/>
      </w:pPr>
      <w:r>
        <w:rPr>
          <w:rFonts w:ascii="Times New Roman"/>
          <w:b w:val="false"/>
          <w:i w:val="false"/>
          <w:color w:val="000000"/>
          <w:sz w:val="28"/>
        </w:rPr>
        <w:t>
      сведения об объеме и составе образуемых и размещенных отходов, методах их хранения, утилизации, захоронения, рекультивации или уничтожения;</w:t>
      </w:r>
    </w:p>
    <w:p>
      <w:pPr>
        <w:spacing w:after="0"/>
        <w:ind w:left="0"/>
        <w:jc w:val="both"/>
      </w:pPr>
      <w:r>
        <w:rPr>
          <w:rFonts w:ascii="Times New Roman"/>
          <w:b w:val="false"/>
          <w:i w:val="false"/>
          <w:color w:val="000000"/>
          <w:sz w:val="28"/>
        </w:rPr>
        <w:t>
      2) цель Программы заключается в достижении установленных показателей, направленных на постепенное сокращение объемов и (или) уровня опасных свойств накопленных и образуемых отходов, а также отходов, находящихся в процессе обращения.</w:t>
      </w:r>
    </w:p>
    <w:p>
      <w:pPr>
        <w:spacing w:after="0"/>
        <w:ind w:left="0"/>
        <w:jc w:val="both"/>
      </w:pPr>
      <w:r>
        <w:rPr>
          <w:rFonts w:ascii="Times New Roman"/>
          <w:b w:val="false"/>
          <w:i w:val="false"/>
          <w:color w:val="000000"/>
          <w:sz w:val="28"/>
        </w:rPr>
        <w:t>
      Задачами Программы является определение пути достижения поставленной цели наиболее эффективными и экономически обоснованными методами, с прогнозированием достижимых объемов (этапов) работ в рамках планового периода. Задачи направлены на снижение объемов образуемых и накопленных отходов, с учетом:</w:t>
      </w:r>
    </w:p>
    <w:p>
      <w:pPr>
        <w:spacing w:after="0"/>
        <w:ind w:left="0"/>
        <w:jc w:val="both"/>
      </w:pPr>
      <w:r>
        <w:rPr>
          <w:rFonts w:ascii="Times New Roman"/>
          <w:b w:val="false"/>
          <w:i w:val="false"/>
          <w:color w:val="000000"/>
          <w:sz w:val="28"/>
        </w:rPr>
        <w:t>
      внедрения на предприятии имеющихся в мире наилучших доступных технологий по обезвреживанию, вторичному использованию и переработке отходов;</w:t>
      </w:r>
    </w:p>
    <w:p>
      <w:pPr>
        <w:spacing w:after="0"/>
        <w:ind w:left="0"/>
        <w:jc w:val="both"/>
      </w:pPr>
      <w:r>
        <w:rPr>
          <w:rFonts w:ascii="Times New Roman"/>
          <w:b w:val="false"/>
          <w:i w:val="false"/>
          <w:color w:val="000000"/>
          <w:sz w:val="28"/>
        </w:rPr>
        <w:t>
      привлечения инвестиций в переработку и вторичное использование отходов;</w:t>
      </w:r>
    </w:p>
    <w:p>
      <w:pPr>
        <w:spacing w:after="0"/>
        <w:ind w:left="0"/>
        <w:jc w:val="both"/>
      </w:pPr>
      <w:r>
        <w:rPr>
          <w:rFonts w:ascii="Times New Roman"/>
          <w:b w:val="false"/>
          <w:i w:val="false"/>
          <w:color w:val="000000"/>
          <w:sz w:val="28"/>
        </w:rPr>
        <w:t>
      минимизации объемов отходов, вывозимых на полигоны захоронения;</w:t>
      </w:r>
    </w:p>
    <w:p>
      <w:pPr>
        <w:spacing w:after="0"/>
        <w:ind w:left="0"/>
        <w:jc w:val="both"/>
      </w:pPr>
      <w:r>
        <w:rPr>
          <w:rFonts w:ascii="Times New Roman"/>
          <w:b w:val="false"/>
          <w:i w:val="false"/>
          <w:color w:val="000000"/>
          <w:sz w:val="28"/>
        </w:rPr>
        <w:t>
      рекультивации мест захоронения отходов, минимизации отрицательного воздействия полигонов на окружающую среду;</w:t>
      </w:r>
    </w:p>
    <w:p>
      <w:pPr>
        <w:spacing w:after="0"/>
        <w:ind w:left="0"/>
        <w:jc w:val="both"/>
      </w:pPr>
      <w:r>
        <w:rPr>
          <w:rFonts w:ascii="Times New Roman"/>
          <w:b w:val="false"/>
          <w:i w:val="false"/>
          <w:color w:val="000000"/>
          <w:sz w:val="28"/>
        </w:rPr>
        <w:t>
      3) показатели Программы – это количественные и (или) качественные значения, определяющие на определенных этапах ожидаемые результаты реализации комплекса мер, направленных на снижение негативного воздействия отходов производства и потребления на окружающую среду.</w:t>
      </w:r>
    </w:p>
    <w:p>
      <w:pPr>
        <w:spacing w:after="0"/>
        <w:ind w:left="0"/>
        <w:jc w:val="both"/>
      </w:pPr>
      <w:r>
        <w:rPr>
          <w:rFonts w:ascii="Times New Roman"/>
          <w:b w:val="false"/>
          <w:i w:val="false"/>
          <w:color w:val="000000"/>
          <w:sz w:val="28"/>
        </w:rPr>
        <w:t>
      Показатели устанавливаются физическими и юридическими лицами самостоятельно с учетом всех производственных факторов, экологической эффективности и экономической целесообразности. Показатели являются контролируемыми и проверяемыми, определяются по этапам реализации Программы;</w:t>
      </w:r>
    </w:p>
    <w:p>
      <w:pPr>
        <w:spacing w:after="0"/>
        <w:ind w:left="0"/>
        <w:jc w:val="both"/>
      </w:pPr>
      <w:r>
        <w:rPr>
          <w:rFonts w:ascii="Times New Roman"/>
          <w:b w:val="false"/>
          <w:i w:val="false"/>
          <w:color w:val="000000"/>
          <w:sz w:val="28"/>
        </w:rPr>
        <w:t>
      4) источниками финансирования программы являются собственные средства организаций, прямые иностранные и отечественные инвестиции, гранты международных финансовых экономических организаций или стран-доноров, кредиты банков второго уровня, и другие, не запрещенные законодательством Республики Казахстан источники;</w:t>
      </w:r>
    </w:p>
    <w:p>
      <w:pPr>
        <w:spacing w:after="0"/>
        <w:ind w:left="0"/>
        <w:jc w:val="both"/>
      </w:pPr>
      <w:r>
        <w:rPr>
          <w:rFonts w:ascii="Times New Roman"/>
          <w:b w:val="false"/>
          <w:i w:val="false"/>
          <w:color w:val="000000"/>
          <w:sz w:val="28"/>
        </w:rPr>
        <w:t>
      5) план мероприятий является составной частью Программы и представляет собой комплекс организационных, экономических, научно-технических и других мероприятий, направленных на достижение цели и задач программы с указанием необходимых ресурсов, ответственных исполнителей, форм завершения и сроков исполнения.</w:t>
      </w:r>
    </w:p>
    <w:p>
      <w:pPr>
        <w:spacing w:after="0"/>
        <w:ind w:left="0"/>
        <w:jc w:val="both"/>
      </w:pPr>
      <w:r>
        <w:rPr>
          <w:rFonts w:ascii="Times New Roman"/>
          <w:b w:val="false"/>
          <w:i w:val="false"/>
          <w:color w:val="000000"/>
          <w:sz w:val="28"/>
        </w:rPr>
        <w:t xml:space="preserve">
      План мероприятий по реализации программы составляется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w:t>
            </w:r>
            <w:r>
              <w:br/>
            </w:r>
            <w:r>
              <w:rPr>
                <w:rFonts w:ascii="Times New Roman"/>
                <w:b w:val="false"/>
                <w:i w:val="false"/>
                <w:color w:val="000000"/>
                <w:sz w:val="20"/>
              </w:rPr>
              <w:t>программы управления</w:t>
            </w:r>
            <w:r>
              <w:br/>
            </w:r>
            <w:r>
              <w:rPr>
                <w:rFonts w:ascii="Times New Roman"/>
                <w:b w:val="false"/>
                <w:i w:val="false"/>
                <w:color w:val="000000"/>
                <w:sz w:val="20"/>
              </w:rPr>
              <w:t>отходами</w:t>
            </w:r>
          </w:p>
        </w:tc>
      </w:tr>
    </w:tbl>
    <w:bookmarkStart w:name="z17" w:id="13"/>
    <w:p>
      <w:pPr>
        <w:spacing w:after="0"/>
        <w:ind w:left="0"/>
        <w:jc w:val="both"/>
      </w:pPr>
      <w:r>
        <w:rPr>
          <w:rFonts w:ascii="Times New Roman"/>
          <w:b w:val="false"/>
          <w:i w:val="false"/>
          <w:color w:val="000000"/>
          <w:sz w:val="28"/>
        </w:rPr>
        <w:t xml:space="preserve">
      Форма            </w:t>
      </w:r>
    </w:p>
    <w:bookmarkEnd w:id="13"/>
    <w:bookmarkStart w:name="z18" w:id="14"/>
    <w:p>
      <w:pPr>
        <w:spacing w:after="0"/>
        <w:ind w:left="0"/>
        <w:jc w:val="left"/>
      </w:pPr>
      <w:r>
        <w:rPr>
          <w:rFonts w:ascii="Times New Roman"/>
          <w:b/>
          <w:i w:val="false"/>
          <w:color w:val="000000"/>
        </w:rPr>
        <w:t xml:space="preserve">  План</w:t>
      </w:r>
      <w:r>
        <w:br/>
      </w:r>
      <w:r>
        <w:rPr>
          <w:rFonts w:ascii="Times New Roman"/>
          <w:b/>
          <w:i w:val="false"/>
          <w:color w:val="000000"/>
        </w:rPr>
        <w:t>мероприятий по реализации программы управления</w:t>
      </w:r>
      <w:r>
        <w:br/>
      </w:r>
      <w:r>
        <w:rPr>
          <w:rFonts w:ascii="Times New Roman"/>
          <w:b/>
          <w:i w:val="false"/>
          <w:color w:val="000000"/>
        </w:rPr>
        <w:t>отходами (период)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354"/>
        <w:gridCol w:w="2775"/>
        <w:gridCol w:w="1354"/>
        <w:gridCol w:w="1354"/>
        <w:gridCol w:w="1354"/>
        <w:gridCol w:w="1355"/>
        <w:gridCol w:w="1355"/>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(качественный/ количественный)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Примечание:</w:t>
      </w:r>
    </w:p>
    <w:bookmarkEnd w:id="15"/>
    <w:p>
      <w:pPr>
        <w:spacing w:after="0"/>
        <w:ind w:left="0"/>
        <w:jc w:val="both"/>
      </w:pPr>
      <w:r>
        <w:rPr>
          <w:rFonts w:ascii="Times New Roman"/>
          <w:b w:val="false"/>
          <w:i w:val="false"/>
          <w:color w:val="000000"/>
          <w:sz w:val="28"/>
        </w:rPr>
        <w:t>
      в графе 2 указываются мероприятия, направленные на сокращение объемов/снижение опасных свойств отходов, в том числе способы сокращения негативного влияния отходов на окружающую среду, такие как повторное использование, переработка, утилизация, захоронение, обезвреживание, рекультивация мест размещения отходов, уничтожение, отчуждение отходов через передачу физическим, юридическим лицам, заинтересованных в их приобретении;</w:t>
      </w:r>
    </w:p>
    <w:p>
      <w:pPr>
        <w:spacing w:after="0"/>
        <w:ind w:left="0"/>
        <w:jc w:val="both"/>
      </w:pPr>
      <w:r>
        <w:rPr>
          <w:rFonts w:ascii="Times New Roman"/>
          <w:b w:val="false"/>
          <w:i w:val="false"/>
          <w:color w:val="000000"/>
          <w:sz w:val="28"/>
        </w:rPr>
        <w:t>
      в графе 3 указываются прогнозируемые количественные, выраженные в единицах измерения, или качественные показатели (физические объемы и (или) % сокращения отходов и (или) уровня их опасности);</w:t>
      </w:r>
    </w:p>
    <w:p>
      <w:pPr>
        <w:spacing w:after="0"/>
        <w:ind w:left="0"/>
        <w:jc w:val="both"/>
      </w:pPr>
      <w:r>
        <w:rPr>
          <w:rFonts w:ascii="Times New Roman"/>
          <w:b w:val="false"/>
          <w:i w:val="false"/>
          <w:color w:val="000000"/>
          <w:sz w:val="28"/>
        </w:rPr>
        <w:t>
      в графе 4 указывается форма завершения мероприятий;</w:t>
      </w:r>
    </w:p>
    <w:p>
      <w:pPr>
        <w:spacing w:after="0"/>
        <w:ind w:left="0"/>
        <w:jc w:val="both"/>
      </w:pPr>
      <w:r>
        <w:rPr>
          <w:rFonts w:ascii="Times New Roman"/>
          <w:b w:val="false"/>
          <w:i w:val="false"/>
          <w:color w:val="000000"/>
          <w:sz w:val="28"/>
        </w:rPr>
        <w:t>
      в графе 5 указываются лица, ответственные за выполнение каждого мероприятия;</w:t>
      </w:r>
    </w:p>
    <w:p>
      <w:pPr>
        <w:spacing w:after="0"/>
        <w:ind w:left="0"/>
        <w:jc w:val="both"/>
      </w:pPr>
      <w:r>
        <w:rPr>
          <w:rFonts w:ascii="Times New Roman"/>
          <w:b w:val="false"/>
          <w:i w:val="false"/>
          <w:color w:val="000000"/>
          <w:sz w:val="28"/>
        </w:rPr>
        <w:t>
      в графе 6 указывается срок исполнения каждого мероприятия;</w:t>
      </w:r>
    </w:p>
    <w:p>
      <w:pPr>
        <w:spacing w:after="0"/>
        <w:ind w:left="0"/>
        <w:jc w:val="both"/>
      </w:pPr>
      <w:r>
        <w:rPr>
          <w:rFonts w:ascii="Times New Roman"/>
          <w:b w:val="false"/>
          <w:i w:val="false"/>
          <w:color w:val="000000"/>
          <w:sz w:val="28"/>
        </w:rPr>
        <w:t>
      в графе 7 указываются предполагаемые объемы финансовых расходов, выделяемых для реализации каждого мероприятия;</w:t>
      </w:r>
    </w:p>
    <w:p>
      <w:pPr>
        <w:spacing w:after="0"/>
        <w:ind w:left="0"/>
        <w:jc w:val="both"/>
      </w:pPr>
      <w:r>
        <w:rPr>
          <w:rFonts w:ascii="Times New Roman"/>
          <w:b w:val="false"/>
          <w:i w:val="false"/>
          <w:color w:val="000000"/>
          <w:sz w:val="28"/>
        </w:rPr>
        <w:t>
      в графе 8 указываются источники финансирования мероприятий.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