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5141" w14:textId="8945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20 ноября 2014 года № 131. Зарегистрирован в Министерстве юстиции Республики Казахстан 26 декабря 2014 года № 10025. Утратил силу приказом Министра экологии, геологии и природных ресурсов Республики Казахстан от 14 июля 2021 года № 250.</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14.07.2021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фоновых экологических исследований при проведении нефтяных операций в казахстанском секторе Каспийского моря.</w:t>
      </w:r>
    </w:p>
    <w:bookmarkEnd w:id="1"/>
    <w:bookmarkStart w:name="z3" w:id="2"/>
    <w:p>
      <w:pPr>
        <w:spacing w:after="0"/>
        <w:ind w:left="0"/>
        <w:jc w:val="both"/>
      </w:pPr>
      <w:r>
        <w:rPr>
          <w:rFonts w:ascii="Times New Roman"/>
          <w:b w:val="false"/>
          <w:i w:val="false"/>
          <w:color w:val="000000"/>
          <w:sz w:val="28"/>
        </w:rPr>
        <w:t>
      2.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20 ноября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2014 года № 131</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фоновых экологических</w:t>
      </w:r>
      <w:r>
        <w:br/>
      </w:r>
      <w:r>
        <w:rPr>
          <w:rFonts w:ascii="Times New Roman"/>
          <w:b/>
          <w:i w:val="false"/>
          <w:color w:val="000000"/>
        </w:rPr>
        <w:t>исследований при проведении нефтяных операций</w:t>
      </w:r>
      <w:r>
        <w:br/>
      </w:r>
      <w:r>
        <w:rPr>
          <w:rFonts w:ascii="Times New Roman"/>
          <w:b/>
          <w:i w:val="false"/>
          <w:color w:val="000000"/>
        </w:rPr>
        <w:t>в казахстанском секторе Каспийского моря</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проведения фоновых экологических исследований при проведении нефтяных операций в казахстанском секторе Каспийского моря (далее - Правила) разработаны в соответствии с подпунктом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и определяют порядок организации и проведения фоновых экологических исследований (далее - ФЭИ) при проведении нефтяных операций в казахстанском секторе Каспийского моря.</w:t>
      </w:r>
    </w:p>
    <w:bookmarkEnd w:id="6"/>
    <w:p>
      <w:pPr>
        <w:spacing w:after="0"/>
        <w:ind w:left="0"/>
        <w:jc w:val="both"/>
      </w:pPr>
      <w:r>
        <w:rPr>
          <w:rFonts w:ascii="Times New Roman"/>
          <w:b w:val="false"/>
          <w:i w:val="false"/>
          <w:color w:val="000000"/>
          <w:sz w:val="28"/>
        </w:rPr>
        <w:t>
      Территориальные границы действия Правил распространяются на всю акваторию (зеркало водной поверхности) казахстанского сектора Каспийского моря. В зону действия Правил включаются также устьевые участки рек, впадающих в казахстанский сектор Каспийского моря, бухты, заливы и акватории морских портов.</w:t>
      </w:r>
    </w:p>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бентос - совокупность организмов, всю или большую часть жизни обитающих на дне океанических и континентальных водоемов, в его грунте и на грунте, ведущих как подвижный, так и сидячий (прикрепленный) образ жизни;</w:t>
      </w:r>
    </w:p>
    <w:p>
      <w:pPr>
        <w:spacing w:after="0"/>
        <w:ind w:left="0"/>
        <w:jc w:val="both"/>
      </w:pPr>
      <w:r>
        <w:rPr>
          <w:rFonts w:ascii="Times New Roman"/>
          <w:b w:val="false"/>
          <w:i w:val="false"/>
          <w:color w:val="000000"/>
          <w:sz w:val="28"/>
        </w:rPr>
        <w:t>
      2) биотоп – участок водоема или суши с однотипными условиями рельефа, климата и других абиотических факторов, занятый определенным биоценозом;</w:t>
      </w:r>
    </w:p>
    <w:p>
      <w:pPr>
        <w:spacing w:after="0"/>
        <w:ind w:left="0"/>
        <w:jc w:val="both"/>
      </w:pPr>
      <w:r>
        <w:rPr>
          <w:rFonts w:ascii="Times New Roman"/>
          <w:b w:val="false"/>
          <w:i w:val="false"/>
          <w:color w:val="000000"/>
          <w:sz w:val="28"/>
        </w:rPr>
        <w:t>
      3) зоопланктон - животные формы планктона;</w:t>
      </w:r>
    </w:p>
    <w:p>
      <w:pPr>
        <w:spacing w:after="0"/>
        <w:ind w:left="0"/>
        <w:jc w:val="both"/>
      </w:pPr>
      <w:r>
        <w:rPr>
          <w:rFonts w:ascii="Times New Roman"/>
          <w:b w:val="false"/>
          <w:i w:val="false"/>
          <w:color w:val="000000"/>
          <w:sz w:val="28"/>
        </w:rPr>
        <w:t>
      4) ихтиофауна – совокупность рыб и круглоротых какого-либо водоема или его части;</w:t>
      </w:r>
    </w:p>
    <w:p>
      <w:pPr>
        <w:spacing w:after="0"/>
        <w:ind w:left="0"/>
        <w:jc w:val="both"/>
      </w:pPr>
      <w:r>
        <w:rPr>
          <w:rFonts w:ascii="Times New Roman"/>
          <w:b w:val="false"/>
          <w:i w:val="false"/>
          <w:color w:val="000000"/>
          <w:sz w:val="28"/>
        </w:rPr>
        <w:t>
      5) тюлени – хищные животные, приспособленные к жизни в море;</w:t>
      </w:r>
    </w:p>
    <w:p>
      <w:pPr>
        <w:spacing w:after="0"/>
        <w:ind w:left="0"/>
        <w:jc w:val="both"/>
      </w:pPr>
      <w:r>
        <w:rPr>
          <w:rFonts w:ascii="Times New Roman"/>
          <w:b w:val="false"/>
          <w:i w:val="false"/>
          <w:color w:val="000000"/>
          <w:sz w:val="28"/>
        </w:rPr>
        <w:t>
      6) лицензионная территория – выделенная территория, где размещается производство Лицензиата;</w:t>
      </w:r>
    </w:p>
    <w:p>
      <w:pPr>
        <w:spacing w:after="0"/>
        <w:ind w:left="0"/>
        <w:jc w:val="both"/>
      </w:pPr>
      <w:r>
        <w:rPr>
          <w:rFonts w:ascii="Times New Roman"/>
          <w:b w:val="false"/>
          <w:i w:val="false"/>
          <w:color w:val="000000"/>
          <w:sz w:val="28"/>
        </w:rPr>
        <w:t>
      7) орнитофауна – совокупность птиц населяющих определҰнную территорию или встречавшихся, в какой либо отрезок времени;</w:t>
      </w:r>
    </w:p>
    <w:p>
      <w:pPr>
        <w:spacing w:after="0"/>
        <w:ind w:left="0"/>
        <w:jc w:val="both"/>
      </w:pPr>
      <w:r>
        <w:rPr>
          <w:rFonts w:ascii="Times New Roman"/>
          <w:b w:val="false"/>
          <w:i w:val="false"/>
          <w:color w:val="000000"/>
          <w:sz w:val="28"/>
        </w:rPr>
        <w:t>
      8) организмы - сапробионты - водные организмы, живущие в водоеме, сильно загрязненном органическими веществами, с небольшим содержанием растворенного в воде кислорода;</w:t>
      </w:r>
    </w:p>
    <w:p>
      <w:pPr>
        <w:spacing w:after="0"/>
        <w:ind w:left="0"/>
        <w:jc w:val="both"/>
      </w:pPr>
      <w:r>
        <w:rPr>
          <w:rFonts w:ascii="Times New Roman"/>
          <w:b w:val="false"/>
          <w:i w:val="false"/>
          <w:color w:val="000000"/>
          <w:sz w:val="28"/>
        </w:rPr>
        <w:t>
      9) уровень сапробности - характеристика степени загрязненности водоема органическими веществами, устанавливается по видовому составу обитающих в нем организмов-сапробионтов;</w:t>
      </w:r>
    </w:p>
    <w:p>
      <w:pPr>
        <w:spacing w:after="0"/>
        <w:ind w:left="0"/>
        <w:jc w:val="both"/>
      </w:pPr>
      <w:r>
        <w:rPr>
          <w:rFonts w:ascii="Times New Roman"/>
          <w:b w:val="false"/>
          <w:i w:val="false"/>
          <w:color w:val="000000"/>
          <w:sz w:val="28"/>
        </w:rPr>
        <w:t>
      10) донный осадок - твердый материал, осажденный в результате выделения из взвеси на дно водного объекта, как подвижный, так и статический;</w:t>
      </w:r>
    </w:p>
    <w:p>
      <w:pPr>
        <w:spacing w:after="0"/>
        <w:ind w:left="0"/>
        <w:jc w:val="both"/>
      </w:pPr>
      <w:r>
        <w:rPr>
          <w:rFonts w:ascii="Times New Roman"/>
          <w:b w:val="false"/>
          <w:i w:val="false"/>
          <w:color w:val="000000"/>
          <w:sz w:val="28"/>
        </w:rPr>
        <w:t>
      11) морская среда - сочетание физических, геологических, химических и биологических факторов окружающей среды, ограниченное водной толщей, дном и воздушным пространством над акваторией моря;</w:t>
      </w:r>
    </w:p>
    <w:p>
      <w:pPr>
        <w:spacing w:after="0"/>
        <w:ind w:left="0"/>
        <w:jc w:val="both"/>
      </w:pPr>
      <w:r>
        <w:rPr>
          <w:rFonts w:ascii="Times New Roman"/>
          <w:b w:val="false"/>
          <w:i w:val="false"/>
          <w:color w:val="000000"/>
          <w:sz w:val="28"/>
        </w:rPr>
        <w:t>
      12) компоненты морской среды - атмосферный воздух, морские воды, донные отложения, морская флора и фауна;</w:t>
      </w:r>
    </w:p>
    <w:p>
      <w:pPr>
        <w:spacing w:after="0"/>
        <w:ind w:left="0"/>
        <w:jc w:val="both"/>
      </w:pPr>
      <w:r>
        <w:rPr>
          <w:rFonts w:ascii="Times New Roman"/>
          <w:b w:val="false"/>
          <w:i w:val="false"/>
          <w:color w:val="000000"/>
          <w:sz w:val="28"/>
        </w:rPr>
        <w:t>
      13) фоновые экологические исследования морской среды – проведение специальных комплексных исследований исходного состояния морской среды на контрактной (лицензионной) территории недропользователя, включая участки линейных объектов;</w:t>
      </w:r>
    </w:p>
    <w:p>
      <w:pPr>
        <w:spacing w:after="0"/>
        <w:ind w:left="0"/>
        <w:jc w:val="both"/>
      </w:pPr>
      <w:r>
        <w:rPr>
          <w:rFonts w:ascii="Times New Roman"/>
          <w:b w:val="false"/>
          <w:i w:val="false"/>
          <w:color w:val="000000"/>
          <w:sz w:val="28"/>
        </w:rPr>
        <w:t>
      14) фитопланктон - совокупность растительных организмов, населяющих толщу воды морских и пресных водоемов и пассивно переносимых течением.</w:t>
      </w:r>
    </w:p>
    <w:bookmarkStart w:name="z11" w:id="8"/>
    <w:p>
      <w:pPr>
        <w:spacing w:after="0"/>
        <w:ind w:left="0"/>
        <w:jc w:val="left"/>
      </w:pPr>
      <w:r>
        <w:rPr>
          <w:rFonts w:ascii="Times New Roman"/>
          <w:b/>
          <w:i w:val="false"/>
          <w:color w:val="000000"/>
        </w:rPr>
        <w:t xml:space="preserve"> 2. Порядок организации и проведения фоновых экологических</w:t>
      </w:r>
      <w:r>
        <w:br/>
      </w:r>
      <w:r>
        <w:rPr>
          <w:rFonts w:ascii="Times New Roman"/>
          <w:b/>
          <w:i w:val="false"/>
          <w:color w:val="000000"/>
        </w:rPr>
        <w:t>исследований при проведении нефтяных операций</w:t>
      </w:r>
      <w:r>
        <w:br/>
      </w:r>
      <w:r>
        <w:rPr>
          <w:rFonts w:ascii="Times New Roman"/>
          <w:b/>
          <w:i w:val="false"/>
          <w:color w:val="000000"/>
        </w:rPr>
        <w:t>в казахстанском секторе Каспийского моря</w:t>
      </w:r>
    </w:p>
    <w:bookmarkEnd w:id="8"/>
    <w:bookmarkStart w:name="z12" w:id="9"/>
    <w:p>
      <w:pPr>
        <w:spacing w:after="0"/>
        <w:ind w:left="0"/>
        <w:jc w:val="both"/>
      </w:pPr>
      <w:r>
        <w:rPr>
          <w:rFonts w:ascii="Times New Roman"/>
          <w:b w:val="false"/>
          <w:i w:val="false"/>
          <w:color w:val="000000"/>
          <w:sz w:val="28"/>
        </w:rPr>
        <w:t>
      3. Проведение ФЭИ осуществляется природопользователем.</w:t>
      </w:r>
    </w:p>
    <w:bookmarkEnd w:id="9"/>
    <w:bookmarkStart w:name="z13" w:id="10"/>
    <w:p>
      <w:pPr>
        <w:spacing w:after="0"/>
        <w:ind w:left="0"/>
        <w:jc w:val="both"/>
      </w:pPr>
      <w:r>
        <w:rPr>
          <w:rFonts w:ascii="Times New Roman"/>
          <w:b w:val="false"/>
          <w:i w:val="false"/>
          <w:color w:val="000000"/>
          <w:sz w:val="28"/>
        </w:rPr>
        <w:t>
      4. В целях проведения ФЭИ природопользователем индивидуально или совместно с другими природопользователями разрабатывается Программа ФЭИ.</w:t>
      </w:r>
    </w:p>
    <w:bookmarkEnd w:id="10"/>
    <w:bookmarkStart w:name="z14" w:id="11"/>
    <w:p>
      <w:pPr>
        <w:spacing w:after="0"/>
        <w:ind w:left="0"/>
        <w:jc w:val="both"/>
      </w:pPr>
      <w:r>
        <w:rPr>
          <w:rFonts w:ascii="Times New Roman"/>
          <w:b w:val="false"/>
          <w:i w:val="false"/>
          <w:color w:val="000000"/>
          <w:sz w:val="28"/>
        </w:rPr>
        <w:t>
      5. Программой ФЭИ устанавливаются:</w:t>
      </w:r>
    </w:p>
    <w:bookmarkEnd w:id="11"/>
    <w:p>
      <w:pPr>
        <w:spacing w:after="0"/>
        <w:ind w:left="0"/>
        <w:jc w:val="both"/>
      </w:pPr>
      <w:r>
        <w:rPr>
          <w:rFonts w:ascii="Times New Roman"/>
          <w:b w:val="false"/>
          <w:i w:val="false"/>
          <w:color w:val="000000"/>
          <w:sz w:val="28"/>
        </w:rPr>
        <w:t>
      1) исследуемые компоненты морской среды (атмосферный воздух, морские воды, донные отложения, бентос, зоопланктон, фитопланктон, водная растительность, ихтиофауна, орнитофауна, тюлени);</w:t>
      </w:r>
    </w:p>
    <w:p>
      <w:pPr>
        <w:spacing w:after="0"/>
        <w:ind w:left="0"/>
        <w:jc w:val="both"/>
      </w:pPr>
      <w:r>
        <w:rPr>
          <w:rFonts w:ascii="Times New Roman"/>
          <w:b w:val="false"/>
          <w:i w:val="false"/>
          <w:color w:val="000000"/>
          <w:sz w:val="28"/>
        </w:rPr>
        <w:t>
      2) перечень наблюдаемых параметров по каждому компоненту морской среды;</w:t>
      </w:r>
    </w:p>
    <w:p>
      <w:pPr>
        <w:spacing w:after="0"/>
        <w:ind w:left="0"/>
        <w:jc w:val="both"/>
      </w:pPr>
      <w:r>
        <w:rPr>
          <w:rFonts w:ascii="Times New Roman"/>
          <w:b w:val="false"/>
          <w:i w:val="false"/>
          <w:color w:val="000000"/>
          <w:sz w:val="28"/>
        </w:rPr>
        <w:t>
      3) периодичность и продолжительность наблюдений;</w:t>
      </w:r>
    </w:p>
    <w:p>
      <w:pPr>
        <w:spacing w:after="0"/>
        <w:ind w:left="0"/>
        <w:jc w:val="both"/>
      </w:pPr>
      <w:r>
        <w:rPr>
          <w:rFonts w:ascii="Times New Roman"/>
          <w:b w:val="false"/>
          <w:i w:val="false"/>
          <w:color w:val="000000"/>
          <w:sz w:val="28"/>
        </w:rPr>
        <w:t>
      4) расположение точки отбора проб с указанием их координат и местоположения на карте-схеме;</w:t>
      </w:r>
    </w:p>
    <w:p>
      <w:pPr>
        <w:spacing w:after="0"/>
        <w:ind w:left="0"/>
        <w:jc w:val="both"/>
      </w:pPr>
      <w:r>
        <w:rPr>
          <w:rFonts w:ascii="Times New Roman"/>
          <w:b w:val="false"/>
          <w:i w:val="false"/>
          <w:color w:val="000000"/>
          <w:sz w:val="28"/>
        </w:rPr>
        <w:t>
      5) перечень методики ведения всех видов наблюдений, нормативно-техническое, методическое и метрологическое обеспечение ФЭИ;</w:t>
      </w:r>
    </w:p>
    <w:p>
      <w:pPr>
        <w:spacing w:after="0"/>
        <w:ind w:left="0"/>
        <w:jc w:val="both"/>
      </w:pPr>
      <w:r>
        <w:rPr>
          <w:rFonts w:ascii="Times New Roman"/>
          <w:b w:val="false"/>
          <w:i w:val="false"/>
          <w:color w:val="000000"/>
          <w:sz w:val="28"/>
        </w:rPr>
        <w:t>
      6) сроки подготовки отчетов.</w:t>
      </w:r>
    </w:p>
    <w:bookmarkStart w:name="z15" w:id="12"/>
    <w:p>
      <w:pPr>
        <w:spacing w:after="0"/>
        <w:ind w:left="0"/>
        <w:jc w:val="both"/>
      </w:pPr>
      <w:r>
        <w:rPr>
          <w:rFonts w:ascii="Times New Roman"/>
          <w:b w:val="false"/>
          <w:i w:val="false"/>
          <w:color w:val="000000"/>
          <w:sz w:val="28"/>
        </w:rPr>
        <w:t>
      6. Для проведения ФЭИ природопользователь на договорной основе привлекает специализированных научно-исследовательских организаций или научно-производственных центров, имеющие в своем составе аналитическую лабораторию.</w:t>
      </w:r>
    </w:p>
    <w:bookmarkEnd w:id="12"/>
    <w:bookmarkStart w:name="z16" w:id="13"/>
    <w:p>
      <w:pPr>
        <w:spacing w:after="0"/>
        <w:ind w:left="0"/>
        <w:jc w:val="both"/>
      </w:pPr>
      <w:r>
        <w:rPr>
          <w:rFonts w:ascii="Times New Roman"/>
          <w:b w:val="false"/>
          <w:i w:val="false"/>
          <w:color w:val="000000"/>
          <w:sz w:val="28"/>
        </w:rPr>
        <w:t>
      7. ФЭИ в казахстанском секторе Каспийского моря осуществляются на контрактной (лицензионной) территории недропользователя, включая участки линейных объектов. Точки отбора проб ФЭИ равномерно распределятюся на лицензионной территории с учетом глубин и особенностей биотопов. Количество точки отбора проб должно быть не менее десяти на лицензионной территории.</w:t>
      </w:r>
    </w:p>
    <w:bookmarkEnd w:id="13"/>
    <w:bookmarkStart w:name="z17" w:id="14"/>
    <w:p>
      <w:pPr>
        <w:spacing w:after="0"/>
        <w:ind w:left="0"/>
        <w:jc w:val="both"/>
      </w:pPr>
      <w:r>
        <w:rPr>
          <w:rFonts w:ascii="Times New Roman"/>
          <w:b w:val="false"/>
          <w:i w:val="false"/>
          <w:color w:val="000000"/>
          <w:sz w:val="28"/>
        </w:rPr>
        <w:t>
      8. На проектируемых линейных объектах (трубопроводы) ФЭИ проводятся вне предполагаемой трассы прохождения линейного объекта. Схемы размещения точки отбора проб ФЭИ размещатюся равномерно слева и справа на расстоянии не менее одного километра от трассы. Расстояние точки отбора проб вдоль трассы должен быть не менее один километр.</w:t>
      </w:r>
    </w:p>
    <w:bookmarkEnd w:id="14"/>
    <w:bookmarkStart w:name="z18" w:id="15"/>
    <w:p>
      <w:pPr>
        <w:spacing w:after="0"/>
        <w:ind w:left="0"/>
        <w:jc w:val="both"/>
      </w:pPr>
      <w:r>
        <w:rPr>
          <w:rFonts w:ascii="Times New Roman"/>
          <w:b w:val="false"/>
          <w:i w:val="false"/>
          <w:color w:val="000000"/>
          <w:sz w:val="28"/>
        </w:rPr>
        <w:t xml:space="preserve">
      9. ФЭИ в казахстанском секторе Каспийского моря включают оценку исходного состояния компонентов окружающей среды. Перечень определяемых компонентов и показателей окружающей среды при проведении ФЭИ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w:t>
      </w:r>
    </w:p>
    <w:bookmarkEnd w:id="15"/>
    <w:bookmarkStart w:name="z19" w:id="16"/>
    <w:p>
      <w:pPr>
        <w:spacing w:after="0"/>
        <w:ind w:left="0"/>
        <w:jc w:val="both"/>
      </w:pPr>
      <w:r>
        <w:rPr>
          <w:rFonts w:ascii="Times New Roman"/>
          <w:b w:val="false"/>
          <w:i w:val="false"/>
          <w:color w:val="000000"/>
          <w:sz w:val="28"/>
        </w:rPr>
        <w:t>
      10. По результатам ФЭИ подготавливаются годовые отчеты на основе результатов проведенных исследований в море и лабораторных анализов отобранных проб, представляются в уполномоченный орган по охране окружающей среды, в течение трех месяцев после окончания отчетного года.</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организации и проведения фоновых</w:t>
            </w:r>
            <w:r>
              <w:br/>
            </w:r>
            <w:r>
              <w:rPr>
                <w:rFonts w:ascii="Times New Roman"/>
                <w:b w:val="false"/>
                <w:i w:val="false"/>
                <w:color w:val="000000"/>
                <w:sz w:val="20"/>
              </w:rPr>
              <w:t>экологических исследований при</w:t>
            </w:r>
            <w:r>
              <w:br/>
            </w:r>
            <w:r>
              <w:rPr>
                <w:rFonts w:ascii="Times New Roman"/>
                <w:b w:val="false"/>
                <w:i w:val="false"/>
                <w:color w:val="000000"/>
                <w:sz w:val="20"/>
              </w:rPr>
              <w:t>проведении нефтяных операций</w:t>
            </w:r>
            <w:r>
              <w:br/>
            </w:r>
            <w:r>
              <w:rPr>
                <w:rFonts w:ascii="Times New Roman"/>
                <w:b w:val="false"/>
                <w:i w:val="false"/>
                <w:color w:val="000000"/>
                <w:sz w:val="20"/>
              </w:rPr>
              <w:t>в казахстанском секторе</w:t>
            </w:r>
            <w:r>
              <w:br/>
            </w:r>
            <w:r>
              <w:rPr>
                <w:rFonts w:ascii="Times New Roman"/>
                <w:b w:val="false"/>
                <w:i w:val="false"/>
                <w:color w:val="000000"/>
                <w:sz w:val="20"/>
              </w:rPr>
              <w:t>Каспийского моря</w:t>
            </w:r>
          </w:p>
        </w:tc>
      </w:tr>
    </w:tbl>
    <w:bookmarkStart w:name="z21" w:id="17"/>
    <w:p>
      <w:pPr>
        <w:spacing w:after="0"/>
        <w:ind w:left="0"/>
        <w:jc w:val="left"/>
      </w:pPr>
      <w:r>
        <w:rPr>
          <w:rFonts w:ascii="Times New Roman"/>
          <w:b/>
          <w:i w:val="false"/>
          <w:color w:val="000000"/>
        </w:rPr>
        <w:t xml:space="preserve"> Перечень определяемых компонентов и показателей</w:t>
      </w:r>
      <w:r>
        <w:br/>
      </w:r>
      <w:r>
        <w:rPr>
          <w:rFonts w:ascii="Times New Roman"/>
          <w:b/>
          <w:i w:val="false"/>
          <w:color w:val="000000"/>
        </w:rPr>
        <w:t>окружающей среды при проведении фоновых экологических</w:t>
      </w:r>
      <w:r>
        <w:br/>
      </w:r>
      <w:r>
        <w:rPr>
          <w:rFonts w:ascii="Times New Roman"/>
          <w:b/>
          <w:i w:val="false"/>
          <w:color w:val="000000"/>
        </w:rPr>
        <w:t>исследований</w:t>
      </w:r>
    </w:p>
    <w:bookmarkEnd w:id="17"/>
    <w:p>
      <w:pPr>
        <w:spacing w:after="0"/>
        <w:ind w:left="0"/>
        <w:jc w:val="both"/>
      </w:pPr>
      <w:r>
        <w:rPr>
          <w:rFonts w:ascii="Times New Roman"/>
          <w:b w:val="false"/>
          <w:i w:val="false"/>
          <w:color w:val="ff0000"/>
          <w:sz w:val="28"/>
        </w:rPr>
        <w:t xml:space="preserve">
      Сноска. Приложение в редакции приказа Министра энергетики РК от 07.09.2015 </w:t>
      </w:r>
      <w:r>
        <w:rPr>
          <w:rFonts w:ascii="Times New Roman"/>
          <w:b w:val="false"/>
          <w:i w:val="false"/>
          <w:color w:val="ff0000"/>
          <w:sz w:val="28"/>
        </w:rPr>
        <w:t>№ 559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метеорологические наблюдения.</w:t>
      </w:r>
    </w:p>
    <w:p>
      <w:pPr>
        <w:spacing w:after="0"/>
        <w:ind w:left="0"/>
        <w:jc w:val="both"/>
      </w:pPr>
      <w:r>
        <w:rPr>
          <w:rFonts w:ascii="Times New Roman"/>
          <w:b w:val="false"/>
          <w:i w:val="false"/>
          <w:color w:val="000000"/>
          <w:sz w:val="28"/>
        </w:rPr>
        <w:t>
      Наблюдения ведутся за: направлением и скоростью ветра, температурой воздуха, состоянием погоды (облачность, атмосферные осадки).</w:t>
      </w:r>
    </w:p>
    <w:p>
      <w:pPr>
        <w:spacing w:after="0"/>
        <w:ind w:left="0"/>
        <w:jc w:val="both"/>
      </w:pPr>
      <w:r>
        <w:rPr>
          <w:rFonts w:ascii="Times New Roman"/>
          <w:b w:val="false"/>
          <w:i w:val="false"/>
          <w:color w:val="000000"/>
          <w:sz w:val="28"/>
        </w:rPr>
        <w:t>
      Периодичность наблюдений: во время отбора проб воздуха;</w:t>
      </w:r>
    </w:p>
    <w:p>
      <w:pPr>
        <w:spacing w:after="0"/>
        <w:ind w:left="0"/>
        <w:jc w:val="both"/>
      </w:pPr>
      <w:r>
        <w:rPr>
          <w:rFonts w:ascii="Times New Roman"/>
          <w:b w:val="false"/>
          <w:i w:val="false"/>
          <w:color w:val="000000"/>
          <w:sz w:val="28"/>
        </w:rPr>
        <w:t>
      2) атмосферный воздух.</w:t>
      </w:r>
    </w:p>
    <w:p>
      <w:pPr>
        <w:spacing w:after="0"/>
        <w:ind w:left="0"/>
        <w:jc w:val="both"/>
      </w:pPr>
      <w:r>
        <w:rPr>
          <w:rFonts w:ascii="Times New Roman"/>
          <w:b w:val="false"/>
          <w:i w:val="false"/>
          <w:color w:val="000000"/>
          <w:sz w:val="28"/>
        </w:rPr>
        <w:t>
      Наблюдения ведутся за: диоксидом серы, оксидом и диоксидом азота, оксидом углерода, углеводородами, сероводородом.</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3) морские воды.</w:t>
      </w:r>
    </w:p>
    <w:p>
      <w:pPr>
        <w:spacing w:after="0"/>
        <w:ind w:left="0"/>
        <w:jc w:val="both"/>
      </w:pPr>
      <w:r>
        <w:rPr>
          <w:rFonts w:ascii="Times New Roman"/>
          <w:b w:val="false"/>
          <w:i w:val="false"/>
          <w:color w:val="000000"/>
          <w:sz w:val="28"/>
        </w:rPr>
        <w:t>
      Гидрологические и гидрофизические параметры: температура воды, соленость, электропроводность, прозрачность, глубина, мутность, высота и направление волн, скорость морских течений и прочие наблюдения (запыление поверхностей, особенно при морских строительных работах, высокая мутность, наличие пены, мертвых организмов (растений/рыб).</w:t>
      </w:r>
    </w:p>
    <w:p>
      <w:pPr>
        <w:spacing w:after="0"/>
        <w:ind w:left="0"/>
        <w:jc w:val="both"/>
      </w:pPr>
      <w:r>
        <w:rPr>
          <w:rFonts w:ascii="Times New Roman"/>
          <w:b w:val="false"/>
          <w:i w:val="false"/>
          <w:color w:val="000000"/>
          <w:sz w:val="28"/>
        </w:rPr>
        <w:t xml:space="preserve">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w:t>
      </w:r>
    </w:p>
    <w:p>
      <w:pPr>
        <w:spacing w:after="0"/>
        <w:ind w:left="0"/>
        <w:jc w:val="both"/>
      </w:pPr>
      <w:r>
        <w:rPr>
          <w:rFonts w:ascii="Times New Roman"/>
          <w:b w:val="false"/>
          <w:i w:val="false"/>
          <w:color w:val="000000"/>
          <w:sz w:val="28"/>
        </w:rPr>
        <w:t>
      Гидрохимические параметры: водородный показатель, растворенный кислород, биохимическое потребление кислорода, химическое потребление кислорода, азот аммонийный, азот общий, фосфор общий.</w:t>
      </w:r>
    </w:p>
    <w:p>
      <w:pPr>
        <w:spacing w:after="0"/>
        <w:ind w:left="0"/>
        <w:jc w:val="both"/>
      </w:pPr>
      <w:r>
        <w:rPr>
          <w:rFonts w:ascii="Times New Roman"/>
          <w:b w:val="false"/>
          <w:i w:val="false"/>
          <w:color w:val="000000"/>
          <w:sz w:val="28"/>
        </w:rPr>
        <w:t xml:space="preserve">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 </w:t>
      </w:r>
    </w:p>
    <w:p>
      <w:pPr>
        <w:spacing w:after="0"/>
        <w:ind w:left="0"/>
        <w:jc w:val="both"/>
      </w:pPr>
      <w:r>
        <w:rPr>
          <w:rFonts w:ascii="Times New Roman"/>
          <w:b w:val="false"/>
          <w:i w:val="false"/>
          <w:color w:val="000000"/>
          <w:sz w:val="28"/>
        </w:rPr>
        <w:t>
      Качество морской воды: общая концентрация углеводородов, полиароматические углеводороды, синтетические поверхностно-активные вещества (анионные поверхностно-активные вещества), фенолы, тяжелые металлы (Al, As, Ba, Cd, Cr, Cu, Fe, Hg, Ni, Pb, V, Zn).</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4) донный осадок.</w:t>
      </w:r>
    </w:p>
    <w:p>
      <w:pPr>
        <w:spacing w:after="0"/>
        <w:ind w:left="0"/>
        <w:jc w:val="both"/>
      </w:pPr>
      <w:r>
        <w:rPr>
          <w:rFonts w:ascii="Times New Roman"/>
          <w:b w:val="false"/>
          <w:i w:val="false"/>
          <w:color w:val="000000"/>
          <w:sz w:val="28"/>
        </w:rPr>
        <w:t>
      Гранулометрический состав, окислительно-восстановительный потенциал, температура донных отложений на глубине одного и четырех сантиметров, содержание органического углерода, тяжелые металлы (Al, As, Ba, Cd, Cr, Cu, Fe, Hg, Ni, Pb, V, Zn), фенолы, общая концентрация углеводородов, полиароматические углеводороды.</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Микробиологические наблюдения: общее количество микроорганизмов, общее число сапрофитов, актиномицетов и грибов, биомасса микроорганизмов, нефтеокисляющие микроорганизмы.</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5) бентос.</w:t>
      </w:r>
    </w:p>
    <w:p>
      <w:pPr>
        <w:spacing w:after="0"/>
        <w:ind w:left="0"/>
        <w:jc w:val="both"/>
      </w:pPr>
      <w:r>
        <w:rPr>
          <w:rFonts w:ascii="Times New Roman"/>
          <w:b w:val="false"/>
          <w:i w:val="false"/>
          <w:color w:val="000000"/>
          <w:sz w:val="28"/>
        </w:rPr>
        <w:t>
      Общая численность организмов, видовой состав (число и список видов), общая биомасса, количество основных групп и видов, доминирующие по численности и биомассе виды (состав количественно преобладающих видов зообентоса).</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6) фитопланктон.</w:t>
      </w:r>
    </w:p>
    <w:p>
      <w:pPr>
        <w:spacing w:after="0"/>
        <w:ind w:left="0"/>
        <w:jc w:val="both"/>
      </w:pPr>
      <w:r>
        <w:rPr>
          <w:rFonts w:ascii="Times New Roman"/>
          <w:b w:val="false"/>
          <w:i w:val="false"/>
          <w:color w:val="000000"/>
          <w:sz w:val="28"/>
        </w:rPr>
        <w:t>
      Общая численность клеток фитопланктона, общая биомасса, видовой состав (число и список видов), уровень сапробности.</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7) зоопланктон.</w:t>
      </w:r>
    </w:p>
    <w:p>
      <w:pPr>
        <w:spacing w:after="0"/>
        <w:ind w:left="0"/>
        <w:jc w:val="both"/>
      </w:pPr>
      <w:r>
        <w:rPr>
          <w:rFonts w:ascii="Times New Roman"/>
          <w:b w:val="false"/>
          <w:i w:val="false"/>
          <w:color w:val="000000"/>
          <w:sz w:val="28"/>
        </w:rPr>
        <w:t>
      Общая численность организмов, видовой состав (число и список видов), общая биомасса, уровень сапробности, количество основных групп и видов, биомасса основных групп и видов.</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8) водная растительность.</w:t>
      </w:r>
    </w:p>
    <w:p>
      <w:pPr>
        <w:spacing w:after="0"/>
        <w:ind w:left="0"/>
        <w:jc w:val="both"/>
      </w:pPr>
      <w:r>
        <w:rPr>
          <w:rFonts w:ascii="Times New Roman"/>
          <w:b w:val="false"/>
          <w:i w:val="false"/>
          <w:color w:val="000000"/>
          <w:sz w:val="28"/>
        </w:rPr>
        <w:t>
      Флористический состав сообществ, процент распространения видов в сообществах, проективное покрытие донной поверхности растительностью в процентах, структуры растительности (вертикальная, горизонтальная), степень трансформации растительности.</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9) ихтиофауна.</w:t>
      </w:r>
    </w:p>
    <w:p>
      <w:pPr>
        <w:spacing w:after="0"/>
        <w:ind w:left="0"/>
        <w:jc w:val="both"/>
      </w:pPr>
      <w:r>
        <w:rPr>
          <w:rFonts w:ascii="Times New Roman"/>
          <w:b w:val="false"/>
          <w:i w:val="false"/>
          <w:color w:val="000000"/>
          <w:sz w:val="28"/>
        </w:rPr>
        <w:t>
      По ихтиологическим исследованиям, количество точки отбора проб ФЭИ с постановкой рыбных сетей должно быть не менее тридцати процентов, а траловых постановок не менее пятидесяти процентов от общего количества точки отбора проб ФЭИ.</w:t>
      </w:r>
    </w:p>
    <w:p>
      <w:pPr>
        <w:spacing w:after="0"/>
        <w:ind w:left="0"/>
        <w:jc w:val="both"/>
      </w:pPr>
      <w:r>
        <w:rPr>
          <w:rFonts w:ascii="Times New Roman"/>
          <w:b w:val="false"/>
          <w:i w:val="false"/>
          <w:color w:val="000000"/>
          <w:sz w:val="28"/>
        </w:rPr>
        <w:t>
      Для всех видов рыб: видовой состав рыб в уловах, улов на усилие/га по видам рыб и орудиям лова, наличия редких видов рыб, размерные структуры.</w:t>
      </w:r>
    </w:p>
    <w:p>
      <w:pPr>
        <w:spacing w:after="0"/>
        <w:ind w:left="0"/>
        <w:jc w:val="both"/>
      </w:pPr>
      <w:r>
        <w:rPr>
          <w:rFonts w:ascii="Times New Roman"/>
          <w:b w:val="false"/>
          <w:i w:val="false"/>
          <w:color w:val="000000"/>
          <w:sz w:val="28"/>
        </w:rPr>
        <w:t>
      Для целевых видов рыб (многочисленные, постоянные представители местного ихтиологического сообщества) индивидуальные биологические характеристики рыб (Q-общая масса, q-масса тела без внутренностей, L-общая длина рыбы, l-длина рыбы без хвостового плавника, пол, стадия зрелости, возраст), при поимке самок на IV стадии зрелости определяется абсолютная индивидуальная плодовитость, темпы линейного роста, наличие отклонений (уродств) от типичного морфологического облика вида, наличие внешних паразитов, их локализация и количество (следует учитывать только паразитов видных невооруженным глазом), наличие полостных паразитов, их количество и вес.</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10) орнитофауна.</w:t>
      </w:r>
    </w:p>
    <w:p>
      <w:pPr>
        <w:spacing w:after="0"/>
        <w:ind w:left="0"/>
        <w:jc w:val="both"/>
      </w:pPr>
      <w:r>
        <w:rPr>
          <w:rFonts w:ascii="Times New Roman"/>
          <w:b w:val="false"/>
          <w:i w:val="false"/>
          <w:color w:val="000000"/>
          <w:sz w:val="28"/>
        </w:rPr>
        <w:t>
      Видовой состав (число и список видов), численность, характер пребывания и особенности размещения на исследуемой территории; сезонная и многолетняя динамика этих показателей.</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both"/>
      </w:pPr>
      <w:r>
        <w:rPr>
          <w:rFonts w:ascii="Times New Roman"/>
          <w:b w:val="false"/>
          <w:i w:val="false"/>
          <w:color w:val="000000"/>
          <w:sz w:val="28"/>
        </w:rPr>
        <w:t>
      11) тюлени.</w:t>
      </w:r>
    </w:p>
    <w:p>
      <w:pPr>
        <w:spacing w:after="0"/>
        <w:ind w:left="0"/>
        <w:jc w:val="both"/>
      </w:pPr>
      <w:r>
        <w:rPr>
          <w:rFonts w:ascii="Times New Roman"/>
          <w:b w:val="false"/>
          <w:i w:val="false"/>
          <w:color w:val="000000"/>
          <w:sz w:val="28"/>
        </w:rPr>
        <w:t>
      Численность, характер пребывания и особенности размещения на контролируемой территории, сезонная и многолетняя динамика этих показателей под воздействием природных и антропогенных (техногенных) факторов. На маршрутах судов, выполняющих ФЭИ, отмечаются места расположения (встреч) тюленей с помощью GPS, их количество, характер пребывания и поведение, проведение фото-видео съемки.</w:t>
      </w:r>
    </w:p>
    <w:p>
      <w:pPr>
        <w:spacing w:after="0"/>
        <w:ind w:left="0"/>
        <w:jc w:val="both"/>
      </w:pPr>
      <w:r>
        <w:rPr>
          <w:rFonts w:ascii="Times New Roman"/>
          <w:b w:val="false"/>
          <w:i w:val="false"/>
          <w:color w:val="000000"/>
          <w:sz w:val="28"/>
        </w:rPr>
        <w:t>
      Периодичность наблюдений: в государственной заповедной зоне в северной части Каспийского моря – при непрерывной производственной деятельности в государственной заповедной зоне в северной части Каспийского моря – начиная со стадии планирования и дальнейшего осуществления производственной деятельности ежегодно (по четырем климатическим сезонам) по всей контрактной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