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8edb1" w14:textId="f28ed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дополнительного перечня импортируемых товаров, подлежащих обложению акцизами по стране происхождения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экономики и бюджетного планирования Республики Казахстан от 25 июля 2014 года № 208. Зарегистрирован в Министерстве юстиции Республики Казахстан 1 августа 2014 года № 9660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279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«О налогах и других обязательных платежах в бюджет» (Налоговый кодекс) и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определения дополнительного перечня импортируемых товаров, подлежащих обложению акцизами по стране происхождения, утвержденных постановлением Правительства Республики Казахстан от 19 мая 2014 года № 507, </w:t>
      </w:r>
      <w:r>
        <w:rPr>
          <w:rFonts w:ascii="Times New Roman"/>
          <w:b/>
          <w:i w:val="false"/>
          <w:color w:val="000000"/>
          <w:sz w:val="28"/>
        </w:rPr>
        <w:t>ПРИКАЗЫВАЮ.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дополнительный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импортируемых товаров, подлежащих обложению акцизами по стране происхождения.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внешнеторговой деятельности (Алимбетова А.Н.)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официальных средствах массовой информации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экономики и бюджетного планирования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экономики и бюджетного планирования Республики Казахстан Жаксылыкова Т.М.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государственной регистрации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  Е. Досаев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июля 2014 года № 208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Дополнительный перечень импортируемых товаров, подлежащих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обложению акцизами по стране происхождения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0"/>
        <w:gridCol w:w="4036"/>
        <w:gridCol w:w="759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Импортируемые товары из Республики Узбекистан</w:t>
            </w:r>
          </w:p>
        </w:tc>
      </w:tr>
      <w:tr>
        <w:trPr>
          <w:trHeight w:val="840" w:hRule="atLeast"/>
        </w:trPr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товарной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номенклатуры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товара</w:t>
            </w:r>
          </w:p>
        </w:tc>
      </w:tr>
      <w:tr>
        <w:trPr>
          <w:trHeight w:val="255" w:hRule="atLeast"/>
        </w:trPr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8703 21 1099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Транспортные средства с двигателем внутреннего сгорания с искровым зажиганием и с возвратно-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поступательным движением, с рабочим объемом цилиндров двигателя не более 1000 кубических сантиметров</w:t>
            </w:r>
          </w:p>
        </w:tc>
      </w:tr>
      <w:tr>
        <w:trPr>
          <w:trHeight w:val="30" w:hRule="atLeast"/>
        </w:trPr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8703 22 1099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Транспортные средства с двигателем внутреннего сгорания с искровым зажиганием и с возвратно-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поступательным движением, с рабочим объемом цилиндров двигателя более 1000 кубических сантиметров, но не более 1500 кубических сантиметров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