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bb01" w14:textId="b34b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банковской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мая 2014 года № 97. Зарегистрировано в Министерстве юстиции Республики Казахстан 16 июля 2014 года № 9588. Утратило силу постановлением Правления Национального Банка Республики Казахстан от 30 мая 2016 года № 147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30.05.2016 </w:t>
      </w:r>
      <w:r>
        <w:rPr>
          <w:rFonts w:ascii="Times New Roman"/>
          <w:b w:val="false"/>
          <w:i w:val="false"/>
          <w:color w:val="ff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В целях совершенствования нормативных правовых актов Республики Казахстан, регулирующих деятельность банков второго уровня, Правление Национального Банка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под № 3924)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о нормативных значениях и методике расчетов пруденциальных нормативов для банков второго уровня, утвержденной указанным постановлением: </w:t>
      </w:r>
      <w:r>
        <w:br/>
      </w:r>
      <w:r>
        <w:rPr>
          <w:rFonts w:ascii="Times New Roman"/>
          <w:b w:val="false"/>
          <w:i w:val="false"/>
          <w:color w:val="000000"/>
          <w:sz w:val="28"/>
        </w:rPr>
        <w:t>
</w:t>
      </w:r>
      <w:r>
        <w:rPr>
          <w:rFonts w:ascii="Times New Roman"/>
          <w:b w:val="false"/>
          <w:i w:val="false"/>
          <w:color w:val="000000"/>
          <w:sz w:val="28"/>
        </w:rPr>
        <w:t>
      преамбулу изложить в следующей редакции:</w:t>
      </w:r>
      <w:r>
        <w:br/>
      </w:r>
      <w:r>
        <w:rPr>
          <w:rFonts w:ascii="Times New Roman"/>
          <w:b w:val="false"/>
          <w:i w:val="false"/>
          <w:color w:val="000000"/>
          <w:sz w:val="28"/>
        </w:rPr>
        <w:t>
      «Настоящая Инструкция устанавливает нормативные значения и методику расчетов пруденциальных нормативов, обязательных к соблюдению банками второго уровня (далее - банки). Нормативные значения выражаются числом с тремя знаками после запятой.</w:t>
      </w:r>
      <w:r>
        <w:br/>
      </w:r>
      <w:r>
        <w:rPr>
          <w:rFonts w:ascii="Times New Roman"/>
          <w:b w:val="false"/>
          <w:i w:val="false"/>
          <w:color w:val="000000"/>
          <w:sz w:val="28"/>
        </w:rPr>
        <w:t>
      В период с 1 января 2015 года по 31 декабря 2015 года расчет пруденциальных нормативов осуществляется на основе финансовой отчетности, составленной в соответствии с международными стандартами финансовой отчетности (далее – МСФО) банков.</w:t>
      </w:r>
      <w:r>
        <w:br/>
      </w:r>
      <w:r>
        <w:rPr>
          <w:rFonts w:ascii="Times New Roman"/>
          <w:b w:val="false"/>
          <w:i w:val="false"/>
          <w:color w:val="000000"/>
          <w:sz w:val="28"/>
        </w:rPr>
        <w:t>
      С 1 января 2016 года расчет пруденциальных нормативов осуществляется на основе финансовой отчетности, а в случае наличия дочерних организаций - консолидированной финансовой отчетности, составленной в соответствии с МСФО, за исключением дочерних страховых (перестраховочных) организаций.»;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Собственный капитал рассчитывается как сумма капитала первого уровня и капитала второго уровня.</w:t>
      </w:r>
      <w:r>
        <w:br/>
      </w:r>
      <w:r>
        <w:rPr>
          <w:rFonts w:ascii="Times New Roman"/>
          <w:b w:val="false"/>
          <w:i w:val="false"/>
          <w:color w:val="000000"/>
          <w:sz w:val="28"/>
        </w:rPr>
        <w:t>
      Для целей настоящей Инструкции, помимо долгосрочных кредитных рейтинговых оценок агентства Standard&amp;Poor's, уполномоченным органом также признаются долгосрочные кредитные рейтинговые оценки агентств Moody's Investors Service и Fitch (далее - другие рейтинговые агентства).</w:t>
      </w:r>
      <w:r>
        <w:br/>
      </w:r>
      <w:r>
        <w:rPr>
          <w:rFonts w:ascii="Times New Roman"/>
          <w:b w:val="false"/>
          <w:i w:val="false"/>
          <w:color w:val="000000"/>
          <w:sz w:val="28"/>
        </w:rPr>
        <w:t>
      Для целей настоящей Инструкции к международным финансовым организациям относятся следующие организации:</w:t>
      </w:r>
      <w:r>
        <w:br/>
      </w:r>
      <w:r>
        <w:rPr>
          <w:rFonts w:ascii="Times New Roman"/>
          <w:b w:val="false"/>
          <w:i w:val="false"/>
          <w:color w:val="000000"/>
          <w:sz w:val="28"/>
        </w:rPr>
        <w:t>
      Азиатский банк развития (the Asian Development Bank);</w:t>
      </w:r>
      <w:r>
        <w:br/>
      </w:r>
      <w:r>
        <w:rPr>
          <w:rFonts w:ascii="Times New Roman"/>
          <w:b w:val="false"/>
          <w:i w:val="false"/>
          <w:color w:val="000000"/>
          <w:sz w:val="28"/>
        </w:rPr>
        <w:t>
      Африканский банк развития (the African Development Bank);</w:t>
      </w:r>
      <w:r>
        <w:br/>
      </w:r>
      <w:r>
        <w:rPr>
          <w:rFonts w:ascii="Times New Roman"/>
          <w:b w:val="false"/>
          <w:i w:val="false"/>
          <w:color w:val="000000"/>
          <w:sz w:val="28"/>
        </w:rPr>
        <w:t>
      Банк Развития Европейского Совета (the Council of Europe Development Bank);</w:t>
      </w:r>
      <w:r>
        <w:br/>
      </w:r>
      <w:r>
        <w:rPr>
          <w:rFonts w:ascii="Times New Roman"/>
          <w:b w:val="false"/>
          <w:i w:val="false"/>
          <w:color w:val="000000"/>
          <w:sz w:val="28"/>
        </w:rPr>
        <w:t>
      Евразийский банк развития (Eurasian Development Bank);</w:t>
      </w:r>
      <w:r>
        <w:br/>
      </w:r>
      <w:r>
        <w:rPr>
          <w:rFonts w:ascii="Times New Roman"/>
          <w:b w:val="false"/>
          <w:i w:val="false"/>
          <w:color w:val="000000"/>
          <w:sz w:val="28"/>
        </w:rPr>
        <w:t>
      Европейский банк реконструкции и развития (the European Bank for Reconstruction and Development);</w:t>
      </w:r>
      <w:r>
        <w:br/>
      </w:r>
      <w:r>
        <w:rPr>
          <w:rFonts w:ascii="Times New Roman"/>
          <w:b w:val="false"/>
          <w:i w:val="false"/>
          <w:color w:val="000000"/>
          <w:sz w:val="28"/>
        </w:rPr>
        <w:t>
      Европейский инвестиционный банк (the European Investment Bank);</w:t>
      </w:r>
      <w:r>
        <w:br/>
      </w:r>
      <w:r>
        <w:rPr>
          <w:rFonts w:ascii="Times New Roman"/>
          <w:b w:val="false"/>
          <w:i w:val="false"/>
          <w:color w:val="000000"/>
          <w:sz w:val="28"/>
        </w:rPr>
        <w:t>
      Исламский банк развития (the Islamic Development Bank);</w:t>
      </w:r>
      <w:r>
        <w:br/>
      </w:r>
      <w:r>
        <w:rPr>
          <w:rFonts w:ascii="Times New Roman"/>
          <w:b w:val="false"/>
          <w:i w:val="false"/>
          <w:color w:val="000000"/>
          <w:sz w:val="28"/>
        </w:rPr>
        <w:t>
      Исламская корпорация по развитию частного сектора (ICD);</w:t>
      </w:r>
      <w:r>
        <w:br/>
      </w:r>
      <w:r>
        <w:rPr>
          <w:rFonts w:ascii="Times New Roman"/>
          <w:b w:val="false"/>
          <w:i w:val="false"/>
          <w:color w:val="000000"/>
          <w:sz w:val="28"/>
        </w:rPr>
        <w:t>
      Межамериканский банк развития (the Inter-American Development Bank);</w:t>
      </w:r>
      <w:r>
        <w:br/>
      </w:r>
      <w:r>
        <w:rPr>
          <w:rFonts w:ascii="Times New Roman"/>
          <w:b w:val="false"/>
          <w:i w:val="false"/>
          <w:color w:val="000000"/>
          <w:sz w:val="28"/>
        </w:rPr>
        <w:t xml:space="preserve">
      Международная ассоциация развития; </w:t>
      </w:r>
      <w:r>
        <w:br/>
      </w:r>
      <w:r>
        <w:rPr>
          <w:rFonts w:ascii="Times New Roman"/>
          <w:b w:val="false"/>
          <w:i w:val="false"/>
          <w:color w:val="000000"/>
          <w:sz w:val="28"/>
        </w:rPr>
        <w:t>
      Международная финансовая корпорация (the International Finance Corporation);</w:t>
      </w:r>
      <w:r>
        <w:br/>
      </w:r>
      <w:r>
        <w:rPr>
          <w:rFonts w:ascii="Times New Roman"/>
          <w:b w:val="false"/>
          <w:i w:val="false"/>
          <w:color w:val="000000"/>
          <w:sz w:val="28"/>
        </w:rPr>
        <w:t>
      Международный банк реконструкции и развития (the International Bank for Reconstruction and Development);</w:t>
      </w:r>
      <w:r>
        <w:br/>
      </w:r>
      <w:r>
        <w:rPr>
          <w:rFonts w:ascii="Times New Roman"/>
          <w:b w:val="false"/>
          <w:i w:val="false"/>
          <w:color w:val="000000"/>
          <w:sz w:val="28"/>
        </w:rPr>
        <w:t>
      Международный валютный фонд;</w:t>
      </w:r>
      <w:r>
        <w:br/>
      </w:r>
      <w:r>
        <w:rPr>
          <w:rFonts w:ascii="Times New Roman"/>
          <w:b w:val="false"/>
          <w:i w:val="false"/>
          <w:color w:val="000000"/>
          <w:sz w:val="28"/>
        </w:rPr>
        <w:t>
      Международный центр по урегулированию инвестиционных споров;</w:t>
      </w:r>
      <w:r>
        <w:br/>
      </w:r>
      <w:r>
        <w:rPr>
          <w:rFonts w:ascii="Times New Roman"/>
          <w:b w:val="false"/>
          <w:i w:val="false"/>
          <w:color w:val="000000"/>
          <w:sz w:val="28"/>
        </w:rPr>
        <w:t>
      Многостороннее агентство гарантии инвестиций;</w:t>
      </w:r>
      <w:r>
        <w:br/>
      </w:r>
      <w:r>
        <w:rPr>
          <w:rFonts w:ascii="Times New Roman"/>
          <w:b w:val="false"/>
          <w:i w:val="false"/>
          <w:color w:val="000000"/>
          <w:sz w:val="28"/>
        </w:rPr>
        <w:t>
      Скандинавский инвестиционный банк (the Nordic Investment Bank).»;</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«4. Капитал первого уровня рассчитывается как сумма основного капитала и добавочного капитала: </w:t>
      </w:r>
      <w:r>
        <w:br/>
      </w:r>
      <w:r>
        <w:rPr>
          <w:rFonts w:ascii="Times New Roman"/>
          <w:b w:val="false"/>
          <w:i w:val="false"/>
          <w:color w:val="000000"/>
          <w:sz w:val="28"/>
        </w:rPr>
        <w:t>
      1) основной капитал рассчитывается как сумма:</w:t>
      </w:r>
      <w:r>
        <w:br/>
      </w:r>
      <w:r>
        <w:rPr>
          <w:rFonts w:ascii="Times New Roman"/>
          <w:b w:val="false"/>
          <w:i w:val="false"/>
          <w:color w:val="000000"/>
          <w:sz w:val="28"/>
        </w:rPr>
        <w:t>
      оплаченных простых акций, соответствующих критериям финансовых инструментов основного капитала, предусмотренных приложением 1-1 к настоящей Инструкции;</w:t>
      </w:r>
      <w:r>
        <w:br/>
      </w:r>
      <w:r>
        <w:rPr>
          <w:rFonts w:ascii="Times New Roman"/>
          <w:b w:val="false"/>
          <w:i w:val="false"/>
          <w:color w:val="000000"/>
          <w:sz w:val="28"/>
        </w:rPr>
        <w:t>
      с 1 января 2018 года оплаченных простых акций, выпущенных дочерними банками, принадлежащих миноритарным акционерам (третьим лицам);</w:t>
      </w:r>
      <w:r>
        <w:br/>
      </w:r>
      <w:r>
        <w:rPr>
          <w:rFonts w:ascii="Times New Roman"/>
          <w:b w:val="false"/>
          <w:i w:val="false"/>
          <w:color w:val="000000"/>
          <w:sz w:val="28"/>
        </w:rPr>
        <w:t xml:space="preserve">
      дополнительного оплаченного капитала; </w:t>
      </w:r>
      <w:r>
        <w:br/>
      </w:r>
      <w:r>
        <w:rPr>
          <w:rFonts w:ascii="Times New Roman"/>
          <w:b w:val="false"/>
          <w:i w:val="false"/>
          <w:color w:val="000000"/>
          <w:sz w:val="28"/>
        </w:rPr>
        <w:t>
      нераспределенной чистой прибыли прошлых лет;</w:t>
      </w:r>
      <w:r>
        <w:br/>
      </w:r>
      <w:r>
        <w:rPr>
          <w:rFonts w:ascii="Times New Roman"/>
          <w:b w:val="false"/>
          <w:i w:val="false"/>
          <w:color w:val="000000"/>
          <w:sz w:val="28"/>
        </w:rPr>
        <w:t>
      нераспределенной чистой прибыли текущего года;</w:t>
      </w:r>
      <w:r>
        <w:br/>
      </w:r>
      <w:r>
        <w:rPr>
          <w:rFonts w:ascii="Times New Roman"/>
          <w:b w:val="false"/>
          <w:i w:val="false"/>
          <w:color w:val="000000"/>
          <w:sz w:val="28"/>
        </w:rPr>
        <w:t>
      накопленного раскрытого резерва, определяемого как сумма остатков на балансовом счете 3510 «Резервный капитал» Типового плана счетов бухгалтерского учета в банках, ипотечных организациях и акционерном обществе «Банк Развития Казахстана»,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(зарегистрированного в Реестре государственной регистрации нормативных правовых актов под № 6793) (далее – Типовой план счетов) по состоянию на 1 января 2014 года и 3400 «Динамические резервы» Типового плана счетов по состоянию на 1 января 2014 года;</w:t>
      </w:r>
      <w:r>
        <w:br/>
      </w:r>
      <w:r>
        <w:rPr>
          <w:rFonts w:ascii="Times New Roman"/>
          <w:b w:val="false"/>
          <w:i w:val="false"/>
          <w:color w:val="000000"/>
          <w:sz w:val="28"/>
        </w:rPr>
        <w:t>
      резервов по переоценке основных средств и стоимости финансовых активов, имеющихся в наличии для продажи;</w:t>
      </w:r>
      <w:r>
        <w:br/>
      </w:r>
      <w:r>
        <w:rPr>
          <w:rFonts w:ascii="Times New Roman"/>
          <w:b w:val="false"/>
          <w:i w:val="false"/>
          <w:color w:val="000000"/>
          <w:sz w:val="28"/>
        </w:rPr>
        <w:t>
      за минусом следующих регуляторных корректировок:</w:t>
      </w:r>
      <w:r>
        <w:br/>
      </w:r>
      <w:r>
        <w:rPr>
          <w:rFonts w:ascii="Times New Roman"/>
          <w:b w:val="false"/>
          <w:i w:val="false"/>
          <w:color w:val="000000"/>
          <w:sz w:val="28"/>
        </w:rPr>
        <w:t>
      собственных выкупленных простых акций;</w:t>
      </w:r>
      <w:r>
        <w:br/>
      </w:r>
      <w:r>
        <w:rPr>
          <w:rFonts w:ascii="Times New Roman"/>
          <w:b w:val="false"/>
          <w:i w:val="false"/>
          <w:color w:val="000000"/>
          <w:sz w:val="28"/>
        </w:rPr>
        <w:t>
      нематериальных активов, включая гудвилл;</w:t>
      </w:r>
      <w:r>
        <w:br/>
      </w:r>
      <w:r>
        <w:rPr>
          <w:rFonts w:ascii="Times New Roman"/>
          <w:b w:val="false"/>
          <w:i w:val="false"/>
          <w:color w:val="000000"/>
          <w:sz w:val="28"/>
        </w:rPr>
        <w:t>
      убытков прошлых лет;</w:t>
      </w:r>
      <w:r>
        <w:br/>
      </w:r>
      <w:r>
        <w:rPr>
          <w:rFonts w:ascii="Times New Roman"/>
          <w:b w:val="false"/>
          <w:i w:val="false"/>
          <w:color w:val="000000"/>
          <w:sz w:val="28"/>
        </w:rPr>
        <w:t>
      убытков текущего года;</w:t>
      </w:r>
      <w:r>
        <w:br/>
      </w:r>
      <w:r>
        <w:rPr>
          <w:rFonts w:ascii="Times New Roman"/>
          <w:b w:val="false"/>
          <w:i w:val="false"/>
          <w:color w:val="000000"/>
          <w:sz w:val="28"/>
        </w:rPr>
        <w:t>
      отложенного налогового актива за минусом отложенных налоговых обязательств, за исключением части отложенных налоговых активов, признанных в отношении вычитаемых временных разниц;</w:t>
      </w:r>
      <w:r>
        <w:br/>
      </w:r>
      <w:r>
        <w:rPr>
          <w:rFonts w:ascii="Times New Roman"/>
          <w:b w:val="false"/>
          <w:i w:val="false"/>
          <w:color w:val="000000"/>
          <w:sz w:val="28"/>
        </w:rPr>
        <w:t>
      резервов по прочей переоценке;</w:t>
      </w:r>
      <w:r>
        <w:br/>
      </w:r>
      <w:r>
        <w:rPr>
          <w:rFonts w:ascii="Times New Roman"/>
          <w:b w:val="false"/>
          <w:i w:val="false"/>
          <w:color w:val="000000"/>
          <w:sz w:val="28"/>
        </w:rPr>
        <w:t>
      доходов от продаж, связанных с транзакциями по секьюритизации активов. К таким доходам относится предельный доход будущих периодов в связи с полученным из условий секьюритизации ожиданием полного или частичного дохода в будущем;</w:t>
      </w:r>
      <w:r>
        <w:br/>
      </w:r>
      <w:r>
        <w:rPr>
          <w:rFonts w:ascii="Times New Roman"/>
          <w:b w:val="false"/>
          <w:i w:val="false"/>
          <w:color w:val="000000"/>
          <w:sz w:val="28"/>
        </w:rPr>
        <w:t>
      доходов или убытков от изменения справедливой стоимости финансового обязательства, в связи с изменением кредитного риска по такому обязательству в соответствии с МСФО 9;</w:t>
      </w:r>
      <w:r>
        <w:br/>
      </w:r>
      <w:r>
        <w:rPr>
          <w:rFonts w:ascii="Times New Roman"/>
          <w:b w:val="false"/>
          <w:i w:val="false"/>
          <w:color w:val="000000"/>
          <w:sz w:val="28"/>
        </w:rPr>
        <w:t>
      регуляторных корректировок, подлежащих вычету из добавочного капитала, но в связи с недостаточным его уровнем вычитаемые из основного капитала;</w:t>
      </w:r>
      <w:r>
        <w:br/>
      </w:r>
      <w:r>
        <w:rPr>
          <w:rFonts w:ascii="Times New Roman"/>
          <w:b w:val="false"/>
          <w:i w:val="false"/>
          <w:color w:val="000000"/>
          <w:sz w:val="28"/>
        </w:rPr>
        <w:t>
      инвестиций, указанных в пункте 4-1 настоящей Инструкции;</w:t>
      </w:r>
      <w:r>
        <w:br/>
      </w:r>
      <w:r>
        <w:rPr>
          <w:rFonts w:ascii="Times New Roman"/>
          <w:b w:val="false"/>
          <w:i w:val="false"/>
          <w:color w:val="000000"/>
          <w:sz w:val="28"/>
        </w:rPr>
        <w:t>
      2) в добавочный капитал включаются бессрочные договоры, соответствующие критериям, установленным в приложении 1-1 к настоящей Инструкции,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 (далее - бессрочные финансовые инструменты), а также оплаченные привилегированные акции, соответствующие критериям, установленным приложением 1-1 к настоящей Инструкции.</w:t>
      </w:r>
      <w:r>
        <w:br/>
      </w:r>
      <w:r>
        <w:rPr>
          <w:rFonts w:ascii="Times New Roman"/>
          <w:b w:val="false"/>
          <w:i w:val="false"/>
          <w:color w:val="000000"/>
          <w:sz w:val="28"/>
        </w:rPr>
        <w:t>
      Размер добавочного капитала уменьшается на сумму следующих регуляторных корректировок:</w:t>
      </w:r>
      <w:r>
        <w:br/>
      </w:r>
      <w:r>
        <w:rPr>
          <w:rFonts w:ascii="Times New Roman"/>
          <w:b w:val="false"/>
          <w:i w:val="false"/>
          <w:color w:val="000000"/>
          <w:sz w:val="28"/>
        </w:rPr>
        <w:t xml:space="preserve">
      инвестиций банка в собственные бессрочные финансовые инструменты прямым либо косвенным способом; </w:t>
      </w:r>
      <w:r>
        <w:br/>
      </w:r>
      <w:r>
        <w:rPr>
          <w:rFonts w:ascii="Times New Roman"/>
          <w:b w:val="false"/>
          <w:i w:val="false"/>
          <w:color w:val="000000"/>
          <w:sz w:val="28"/>
        </w:rPr>
        <w:t>
      собственных выкупленных привилегированных акций банка;</w:t>
      </w:r>
      <w:r>
        <w:br/>
      </w:r>
      <w:r>
        <w:rPr>
          <w:rFonts w:ascii="Times New Roman"/>
          <w:b w:val="false"/>
          <w:i w:val="false"/>
          <w:color w:val="000000"/>
          <w:sz w:val="28"/>
        </w:rPr>
        <w:t>
      инвестиций, указанных в пункте 4-1 настоящей Инструкции;</w:t>
      </w:r>
      <w:r>
        <w:br/>
      </w:r>
      <w:r>
        <w:rPr>
          <w:rFonts w:ascii="Times New Roman"/>
          <w:b w:val="false"/>
          <w:i w:val="false"/>
          <w:color w:val="000000"/>
          <w:sz w:val="28"/>
        </w:rPr>
        <w:t>
      регуляторных корректировок, подлежащих вычету из капитала второго уровня, но в связи с недостаточным его уровнем вычитаемые из добавочного капитала.</w:t>
      </w:r>
      <w:r>
        <w:br/>
      </w:r>
      <w:r>
        <w:rPr>
          <w:rFonts w:ascii="Times New Roman"/>
          <w:b w:val="false"/>
          <w:i w:val="false"/>
          <w:color w:val="000000"/>
          <w:sz w:val="28"/>
        </w:rPr>
        <w:t>
      Если сумма добавочного капитала банка недостаточна для осуществления вычета, то оставшаяся часть вычитается из основного капитала банка.</w:t>
      </w:r>
      <w:r>
        <w:br/>
      </w:r>
      <w:r>
        <w:rPr>
          <w:rFonts w:ascii="Times New Roman"/>
          <w:b w:val="false"/>
          <w:i w:val="false"/>
          <w:color w:val="000000"/>
          <w:sz w:val="28"/>
        </w:rPr>
        <w:t>
      Инвестиции банка представляют собой вложения банка в акции (доли участия в уставном капитале), бессрочные финансовые инструменты, а также субординированный долг юридического лица.»;</w:t>
      </w:r>
      <w:r>
        <w:br/>
      </w:r>
      <w:r>
        <w:rPr>
          <w:rFonts w:ascii="Times New Roman"/>
          <w:b w:val="false"/>
          <w:i w:val="false"/>
          <w:color w:val="000000"/>
          <w:sz w:val="28"/>
        </w:rPr>
        <w:t>
</w:t>
      </w:r>
      <w:r>
        <w:rPr>
          <w:rFonts w:ascii="Times New Roman"/>
          <w:b w:val="false"/>
          <w:i w:val="false"/>
          <w:color w:val="000000"/>
          <w:sz w:val="28"/>
        </w:rPr>
        <w:t xml:space="preserve">
      дополнить пунктом 4-1 следующего содержания: </w:t>
      </w:r>
      <w:r>
        <w:br/>
      </w:r>
      <w:r>
        <w:rPr>
          <w:rFonts w:ascii="Times New Roman"/>
          <w:b w:val="false"/>
          <w:i w:val="false"/>
          <w:color w:val="000000"/>
          <w:sz w:val="28"/>
        </w:rPr>
        <w:t>
      «4-1. Вычет инвестиций в акции (доли участия в уставном капитале), бессрочные финансовые инструменты, субординированный долг (далее - финансовые инструменты) банков из капитала первого уровня осуществляется в следующем порядке:</w:t>
      </w:r>
      <w:r>
        <w:br/>
      </w:r>
      <w:r>
        <w:rPr>
          <w:rFonts w:ascii="Times New Roman"/>
          <w:b w:val="false"/>
          <w:i w:val="false"/>
          <w:color w:val="000000"/>
          <w:sz w:val="28"/>
        </w:rPr>
        <w:t xml:space="preserve">
      1) из основного капитала: </w:t>
      </w:r>
      <w:r>
        <w:br/>
      </w:r>
      <w:r>
        <w:rPr>
          <w:rFonts w:ascii="Times New Roman"/>
          <w:b w:val="false"/>
          <w:i w:val="false"/>
          <w:color w:val="000000"/>
          <w:sz w:val="28"/>
        </w:rPr>
        <w:t>
      с 1 января 2015 года по 31 декабря 2015 года:</w:t>
      </w:r>
      <w:r>
        <w:br/>
      </w:r>
      <w:r>
        <w:rPr>
          <w:rFonts w:ascii="Times New Roman"/>
          <w:b w:val="false"/>
          <w:i w:val="false"/>
          <w:color w:val="000000"/>
          <w:sz w:val="28"/>
        </w:rPr>
        <w:t>
      сумма инвестиций, составляющих менее 10 (десяти) процентов от выпущенных акций страховой организации, в совокупности превышающая 10 (десять) процентов от основного капитала банка;</w:t>
      </w:r>
      <w:r>
        <w:br/>
      </w:r>
      <w:r>
        <w:rPr>
          <w:rFonts w:ascii="Times New Roman"/>
          <w:b w:val="false"/>
          <w:i w:val="false"/>
          <w:color w:val="000000"/>
          <w:sz w:val="28"/>
        </w:rPr>
        <w:t>
      сумма инвестиций, составляющих 10 (десять) и более процентов от выпущенных акций страховой организации, в совокупности превышающая 15 (пятнадцать) процентов от основного капитала банка;</w:t>
      </w:r>
      <w:r>
        <w:br/>
      </w:r>
      <w:r>
        <w:rPr>
          <w:rFonts w:ascii="Times New Roman"/>
          <w:b w:val="false"/>
          <w:i w:val="false"/>
          <w:color w:val="000000"/>
          <w:sz w:val="28"/>
        </w:rPr>
        <w:t>
      с 1 января 2016 года:</w:t>
      </w:r>
      <w:r>
        <w:br/>
      </w:r>
      <w:r>
        <w:rPr>
          <w:rFonts w:ascii="Times New Roman"/>
          <w:b w:val="false"/>
          <w:i w:val="false"/>
          <w:color w:val="000000"/>
          <w:sz w:val="28"/>
        </w:rPr>
        <w:t>
      инвестиций банка в финансовые инструменты юридических лиц, финансовая отчетность которых не консолидируются при составлении финансовой отчетности банка в соответствии с МСФО, согласно следующим условиям:</w:t>
      </w:r>
      <w:r>
        <w:br/>
      </w:r>
      <w:r>
        <w:rPr>
          <w:rFonts w:ascii="Times New Roman"/>
          <w:b w:val="false"/>
          <w:i w:val="false"/>
          <w:color w:val="000000"/>
          <w:sz w:val="28"/>
        </w:rPr>
        <w:t>
      если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4 настоящей Инструкции, сумма превышения, умноженная на долю инвестиций в простые акции в общей сумме инвестиций, подлежит вычету из основного капитала;</w:t>
      </w:r>
      <w:r>
        <w:br/>
      </w:r>
      <w:r>
        <w:rPr>
          <w:rFonts w:ascii="Times New Roman"/>
          <w:b w:val="false"/>
          <w:i w:val="false"/>
          <w:color w:val="000000"/>
          <w:sz w:val="28"/>
        </w:rPr>
        <w:t>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а также часть отложенных налоговых активов, признанных в отношении вычитаемых временных разниц, в совокупности превышают 15 (пятнадцать) процентов от основного капитала банка после применения регуляторных корректировок, указанных в пункте 4 настоящей Инструкции, сумма превышения подлежит вычету из основного капитала.</w:t>
      </w:r>
      <w:r>
        <w:br/>
      </w:r>
      <w:r>
        <w:rPr>
          <w:rFonts w:ascii="Times New Roman"/>
          <w:b w:val="false"/>
          <w:i w:val="false"/>
          <w:color w:val="000000"/>
          <w:sz w:val="28"/>
        </w:rPr>
        <w:t>
      С 1 января 2018 года сумма инвестиций, составляющих 10 (десять) и более процентов от выпущенных акций (долей участия в уставном капитале) юридического лица, и отложенных налоговых активов, признанных в отношении вычитаемых временных разниц, не превышает 15 (пятнадцать) процентов от основного капитала банка, после применения регуляторных корректировок, указанных в пункте 4 настоящей Инструкции;</w:t>
      </w:r>
      <w:r>
        <w:br/>
      </w:r>
      <w:r>
        <w:rPr>
          <w:rFonts w:ascii="Times New Roman"/>
          <w:b w:val="false"/>
          <w:i w:val="false"/>
          <w:color w:val="000000"/>
          <w:sz w:val="28"/>
        </w:rPr>
        <w:t>
      2) из добавочного капитала:</w:t>
      </w:r>
      <w:r>
        <w:br/>
      </w:r>
      <w:r>
        <w:rPr>
          <w:rFonts w:ascii="Times New Roman"/>
          <w:b w:val="false"/>
          <w:i w:val="false"/>
          <w:color w:val="000000"/>
          <w:sz w:val="28"/>
        </w:rPr>
        <w:t>
      если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4 настоящей Инструкции, сумма превышения, умноженная на долю инвестиций в бессрочные финансовые инструменты в общей сумме инвестиций, подлежит вычету из добавочного капитала;</w:t>
      </w:r>
      <w:r>
        <w:br/>
      </w:r>
      <w:r>
        <w:rPr>
          <w:rFonts w:ascii="Times New Roman"/>
          <w:b w:val="false"/>
          <w:i w:val="false"/>
          <w:color w:val="000000"/>
          <w:sz w:val="28"/>
        </w:rPr>
        <w:t>
      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капитале) подлежат вычету из добавочного капитала.</w:t>
      </w:r>
      <w:r>
        <w:br/>
      </w:r>
      <w:r>
        <w:rPr>
          <w:rFonts w:ascii="Times New Roman"/>
          <w:b w:val="false"/>
          <w:i w:val="false"/>
          <w:color w:val="000000"/>
          <w:sz w:val="28"/>
        </w:rPr>
        <w:t>
      Если сумма добавочного капитала недостаточна для осуществления вычета, то сумма вычитается из основного капитала банка;</w:t>
      </w:r>
      <w:r>
        <w:br/>
      </w:r>
      <w:r>
        <w:rPr>
          <w:rFonts w:ascii="Times New Roman"/>
          <w:b w:val="false"/>
          <w:i w:val="false"/>
          <w:color w:val="000000"/>
          <w:sz w:val="28"/>
        </w:rPr>
        <w:t>
      3) из капитала второго уровня:</w:t>
      </w:r>
      <w:r>
        <w:br/>
      </w:r>
      <w:r>
        <w:rPr>
          <w:rFonts w:ascii="Times New Roman"/>
          <w:b w:val="false"/>
          <w:i w:val="false"/>
          <w:color w:val="000000"/>
          <w:sz w:val="28"/>
        </w:rPr>
        <w:t>
      если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превышают 10 (десять) процентов от основного капитала банка после применения регуляторных корректировок, указанных в пункте 4 настоящей Инструкции, сумма превышения, умноженная на долю инвестиций в субординированный долг в общей сумме инвестиций, подлежит вычету из капитала второго уровня;</w:t>
      </w:r>
      <w:r>
        <w:br/>
      </w:r>
      <w:r>
        <w:rPr>
          <w:rFonts w:ascii="Times New Roman"/>
          <w:b w:val="false"/>
          <w:i w:val="false"/>
          <w:color w:val="000000"/>
          <w:sz w:val="28"/>
        </w:rPr>
        <w:t>
      инвестиции банка в субординированный долг финансовых организаций, в которых банк имеет 10 (десять) и более процентов от выпущенных акций (долей участия в уставном капитале) юридического лица, подлежит вычету из капитала второго уровня.</w:t>
      </w:r>
      <w:r>
        <w:br/>
      </w:r>
      <w:r>
        <w:rPr>
          <w:rFonts w:ascii="Times New Roman"/>
          <w:b w:val="false"/>
          <w:i w:val="false"/>
          <w:color w:val="000000"/>
          <w:sz w:val="28"/>
        </w:rPr>
        <w:t>
      Если сумма капитала второго уровня недостаточна для осуществления вычета, то сумма вычитается из капитала первого уровня банка.</w:t>
      </w:r>
      <w:r>
        <w:br/>
      </w:r>
      <w:r>
        <w:rPr>
          <w:rFonts w:ascii="Times New Roman"/>
          <w:b w:val="false"/>
          <w:i w:val="false"/>
          <w:color w:val="000000"/>
          <w:sz w:val="28"/>
        </w:rPr>
        <w:t>
      Инвестиции, невычитаемые из расчета собственного капитала, взвешиваются по степени кредитного риска в соответствии с приложением 1 к настоящей Инструкции.»;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Бессрочные финансовые инструменты, привлеченные до 1 января 2015 года, а также оплаченные привилегированные акции банка, не соответствующие критериям, установленным в приложении 1-1 к настоящей Инструкции, включаются в добавочный капитал согласно следующим условиям:</w:t>
      </w:r>
      <w:r>
        <w:br/>
      </w:r>
      <w:r>
        <w:rPr>
          <w:rFonts w:ascii="Times New Roman"/>
          <w:b w:val="false"/>
          <w:i w:val="false"/>
          <w:color w:val="000000"/>
          <w:sz w:val="28"/>
        </w:rPr>
        <w:t>
      с 1 января 2015 года – в размере 80 (восьмидесяти) процентов суммы бессрочных финансовых инструментов и (или) оплаченных привилегированных акций);</w:t>
      </w:r>
      <w:r>
        <w:br/>
      </w:r>
      <w:r>
        <w:rPr>
          <w:rFonts w:ascii="Times New Roman"/>
          <w:b w:val="false"/>
          <w:i w:val="false"/>
          <w:color w:val="000000"/>
          <w:sz w:val="28"/>
        </w:rPr>
        <w:t>
      с 1 января 2016 года – в размере 60 (шестидесяти) процентов суммы бессрочных финансовых инструментов и (или) оплаченных привилегированных акций;</w:t>
      </w:r>
      <w:r>
        <w:br/>
      </w:r>
      <w:r>
        <w:rPr>
          <w:rFonts w:ascii="Times New Roman"/>
          <w:b w:val="false"/>
          <w:i w:val="false"/>
          <w:color w:val="000000"/>
          <w:sz w:val="28"/>
        </w:rPr>
        <w:t>
      с 1 января 2017 года – в размере 40 (сорока) процентов суммы бессрочных финансовых инструментов и (или) оплаченных привилегированных акций;</w:t>
      </w:r>
      <w:r>
        <w:br/>
      </w:r>
      <w:r>
        <w:rPr>
          <w:rFonts w:ascii="Times New Roman"/>
          <w:b w:val="false"/>
          <w:i w:val="false"/>
          <w:color w:val="000000"/>
          <w:sz w:val="28"/>
        </w:rPr>
        <w:t>
      с 1 января 2018 года – в размере 20 (двадцати) процентов суммы бессрочных финансовых инструментов и (или) оплаченных привилегированных акций;</w:t>
      </w:r>
      <w:r>
        <w:br/>
      </w:r>
      <w:r>
        <w:rPr>
          <w:rFonts w:ascii="Times New Roman"/>
          <w:b w:val="false"/>
          <w:i w:val="false"/>
          <w:color w:val="000000"/>
          <w:sz w:val="28"/>
        </w:rPr>
        <w:t>
      с 1 января 2019 года сумма бессрочных финансовых инструментов и (или) оплаченных привилегированных акций исключается из расчета добавочного капитала.</w:t>
      </w:r>
      <w:r>
        <w:br/>
      </w:r>
      <w:r>
        <w:rPr>
          <w:rFonts w:ascii="Times New Roman"/>
          <w:b w:val="false"/>
          <w:i w:val="false"/>
          <w:color w:val="000000"/>
          <w:sz w:val="28"/>
        </w:rPr>
        <w:t>
      В расчет собственного капитала включается оплаченная сумма бессрочных финансовых инструментов и оплаченных привилегированных акций в размере фактически полученных банком денег.</w:t>
      </w:r>
      <w:r>
        <w:br/>
      </w:r>
      <w:r>
        <w:rPr>
          <w:rFonts w:ascii="Times New Roman"/>
          <w:b w:val="false"/>
          <w:i w:val="false"/>
          <w:color w:val="000000"/>
          <w:sz w:val="28"/>
        </w:rPr>
        <w:t xml:space="preserve">
      9. Бессрочные финансовые инструменты включаются в расчет собственного капитала банка с письменного подтверждения уполномоченного органа о соответствии договора или условий выпуска бессрочных финансовых инструментов банка критериям, установленным в приложении 1-1 к настоящей Инструкции. </w:t>
      </w:r>
      <w:r>
        <w:br/>
      </w:r>
      <w:r>
        <w:rPr>
          <w:rFonts w:ascii="Times New Roman"/>
          <w:b w:val="false"/>
          <w:i w:val="false"/>
          <w:color w:val="000000"/>
          <w:sz w:val="28"/>
        </w:rPr>
        <w:t>
      В целях письменного подтверждения уполномоченного органа, предусмотренного настоящим пунктом, в уполномоченный орган представляются копии утвержденных уполномоченным органом банка договора или условий выпуска бессрочных финансовых инструментов.</w:t>
      </w:r>
      <w:r>
        <w:br/>
      </w:r>
      <w:r>
        <w:rPr>
          <w:rFonts w:ascii="Times New Roman"/>
          <w:b w:val="false"/>
          <w:i w:val="false"/>
          <w:color w:val="000000"/>
          <w:sz w:val="28"/>
        </w:rPr>
        <w:t>
      10. Капитал второго уровня рассчитывается как сумма:</w:t>
      </w:r>
      <w:r>
        <w:br/>
      </w:r>
      <w:r>
        <w:rPr>
          <w:rFonts w:ascii="Times New Roman"/>
          <w:b w:val="false"/>
          <w:i w:val="false"/>
          <w:color w:val="000000"/>
          <w:sz w:val="28"/>
        </w:rPr>
        <w:t>
      субординированного долга, за минусом выкупленного собственного субординированного долга банка;</w:t>
      </w:r>
      <w:r>
        <w:br/>
      </w:r>
      <w:r>
        <w:rPr>
          <w:rFonts w:ascii="Times New Roman"/>
          <w:b w:val="false"/>
          <w:i w:val="false"/>
          <w:color w:val="000000"/>
          <w:sz w:val="28"/>
        </w:rPr>
        <w:t>
      за минусом инвестиций, указанных в пункте 4-1 настоящей Инструкции.</w:t>
      </w:r>
      <w:r>
        <w:br/>
      </w:r>
      <w:r>
        <w:rPr>
          <w:rFonts w:ascii="Times New Roman"/>
          <w:b w:val="false"/>
          <w:i w:val="false"/>
          <w:color w:val="000000"/>
          <w:sz w:val="28"/>
        </w:rPr>
        <w:t>
      Для банка, подлежащего реструктуризации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субординированный долг включается в капитал второго уровня в сумме, не превышающей 75 (семьдесят пять) процентов суммы капитала первого уровня за минусом выкупленного собственного субординированного долга банка, в течение пяти лет со дня истечения срока проведения реструктуризации, определенного решением суда.</w:t>
      </w:r>
      <w:r>
        <w:br/>
      </w:r>
      <w:r>
        <w:rPr>
          <w:rFonts w:ascii="Times New Roman"/>
          <w:b w:val="false"/>
          <w:i w:val="false"/>
          <w:color w:val="000000"/>
          <w:sz w:val="28"/>
        </w:rPr>
        <w:t>
      Размер субординированного долга, привлеченного до 1 января 2015 года, не соответствующего критериям, установленным в приложении 1-1 к настоящей Инструкции, включается в расчет капитала второго уровня согласно следующим условиям:</w:t>
      </w:r>
      <w:r>
        <w:br/>
      </w:r>
      <w:r>
        <w:rPr>
          <w:rFonts w:ascii="Times New Roman"/>
          <w:b w:val="false"/>
          <w:i w:val="false"/>
          <w:color w:val="000000"/>
          <w:sz w:val="28"/>
        </w:rPr>
        <w:t>
      с 1 января 2015 года – в размере 80 (восьмидесяти) процентов суммы субординированного долга;</w:t>
      </w:r>
      <w:r>
        <w:br/>
      </w:r>
      <w:r>
        <w:rPr>
          <w:rFonts w:ascii="Times New Roman"/>
          <w:b w:val="false"/>
          <w:i w:val="false"/>
          <w:color w:val="000000"/>
          <w:sz w:val="28"/>
        </w:rPr>
        <w:t>
      с 1 января 2016 года – в размере 60 (шестидесяти) процентов суммы субординированного долга;</w:t>
      </w:r>
      <w:r>
        <w:br/>
      </w:r>
      <w:r>
        <w:rPr>
          <w:rFonts w:ascii="Times New Roman"/>
          <w:b w:val="false"/>
          <w:i w:val="false"/>
          <w:color w:val="000000"/>
          <w:sz w:val="28"/>
        </w:rPr>
        <w:t>
      с 1 января 2017 года – в размере 40 (сорока) процентов суммы субординированного долга;</w:t>
      </w:r>
      <w:r>
        <w:br/>
      </w:r>
      <w:r>
        <w:rPr>
          <w:rFonts w:ascii="Times New Roman"/>
          <w:b w:val="false"/>
          <w:i w:val="false"/>
          <w:color w:val="000000"/>
          <w:sz w:val="28"/>
        </w:rPr>
        <w:t>
      с 1 января 2018 года – в размере 20 (двадцати) процентов суммы субординированного долга;</w:t>
      </w:r>
      <w:r>
        <w:br/>
      </w:r>
      <w:r>
        <w:rPr>
          <w:rFonts w:ascii="Times New Roman"/>
          <w:b w:val="false"/>
          <w:i w:val="false"/>
          <w:color w:val="000000"/>
          <w:sz w:val="28"/>
        </w:rPr>
        <w:t>
      с 1 января 2019 года сумма субординированного долга исключается из расчета капитала второго уровня.</w:t>
      </w:r>
      <w:r>
        <w:br/>
      </w:r>
      <w:r>
        <w:rPr>
          <w:rFonts w:ascii="Times New Roman"/>
          <w:b w:val="false"/>
          <w:i w:val="false"/>
          <w:color w:val="000000"/>
          <w:sz w:val="28"/>
        </w:rPr>
        <w:t>
      Размер субординированного долга со сроком погашения по состоянию на 1 января 2015 год, составляющий менее 5 (пяти) лет, продолжает включаться в расчет капитала второго уровня в размере, включаемом по состоянию на 31 декабря 2014 года и ежегодно по состоянию на 1 января снижается на 20 (двадцать) процентов от суммы субординированного долга.»;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Субординированный долг банка - это необеспеченное обязательство банка, соответствующее критериям, установленным в приложении 1-1 к настоящей Инструкции.»;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Достаточность собственного капитала банка характеризуется следующими коэффициентами:</w:t>
      </w:r>
      <w:r>
        <w:br/>
      </w:r>
      <w:r>
        <w:rPr>
          <w:rFonts w:ascii="Times New Roman"/>
          <w:b w:val="false"/>
          <w:i w:val="false"/>
          <w:color w:val="000000"/>
          <w:sz w:val="28"/>
        </w:rPr>
        <w:t xml:space="preserve">
      1) коэффициент достаточности основного капитала (k1): </w:t>
      </w:r>
      <w:r>
        <w:br/>
      </w:r>
      <w:r>
        <w:rPr>
          <w:rFonts w:ascii="Times New Roman"/>
          <w:b w:val="false"/>
          <w:i w:val="false"/>
          <w:color w:val="000000"/>
          <w:sz w:val="28"/>
        </w:rPr>
        <w:t>
      отношением основного капитала к сумме:</w:t>
      </w:r>
      <w:r>
        <w:br/>
      </w:r>
      <w:r>
        <w:rPr>
          <w:rFonts w:ascii="Times New Roman"/>
          <w:b w:val="false"/>
          <w:i w:val="false"/>
          <w:color w:val="000000"/>
          <w:sz w:val="28"/>
        </w:rPr>
        <w:t>
      активов, условных и возможных обязательств, взвешенных по степени кредитного риска;</w:t>
      </w:r>
      <w:r>
        <w:br/>
      </w: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r>
        <w:br/>
      </w:r>
      <w:r>
        <w:rPr>
          <w:rFonts w:ascii="Times New Roman"/>
          <w:b w:val="false"/>
          <w:i w:val="false"/>
          <w:color w:val="000000"/>
          <w:sz w:val="28"/>
        </w:rPr>
        <w:t>
      операционного риска;</w:t>
      </w:r>
      <w:r>
        <w:br/>
      </w:r>
      <w:r>
        <w:rPr>
          <w:rFonts w:ascii="Times New Roman"/>
          <w:b w:val="false"/>
          <w:i w:val="false"/>
          <w:color w:val="000000"/>
          <w:sz w:val="28"/>
        </w:rPr>
        <w:t>
      2) коэффициент достаточности капитала первого уровня (k1-2):</w:t>
      </w:r>
      <w:r>
        <w:br/>
      </w:r>
      <w:r>
        <w:rPr>
          <w:rFonts w:ascii="Times New Roman"/>
          <w:b w:val="false"/>
          <w:i w:val="false"/>
          <w:color w:val="000000"/>
          <w:sz w:val="28"/>
        </w:rPr>
        <w:t>
      отношением капитала первого уровня к сумме:</w:t>
      </w:r>
      <w:r>
        <w:br/>
      </w:r>
      <w:r>
        <w:rPr>
          <w:rFonts w:ascii="Times New Roman"/>
          <w:b w:val="false"/>
          <w:i w:val="false"/>
          <w:color w:val="000000"/>
          <w:sz w:val="28"/>
        </w:rPr>
        <w:t>
      активов, условных и возможных обязательств, взвешенных по степени кредитного риска;</w:t>
      </w:r>
      <w:r>
        <w:br/>
      </w: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r>
        <w:br/>
      </w:r>
      <w:r>
        <w:rPr>
          <w:rFonts w:ascii="Times New Roman"/>
          <w:b w:val="false"/>
          <w:i w:val="false"/>
          <w:color w:val="000000"/>
          <w:sz w:val="28"/>
        </w:rPr>
        <w:t>
      операционного риска;</w:t>
      </w:r>
      <w:r>
        <w:br/>
      </w:r>
      <w:r>
        <w:rPr>
          <w:rFonts w:ascii="Times New Roman"/>
          <w:b w:val="false"/>
          <w:i w:val="false"/>
          <w:color w:val="000000"/>
          <w:sz w:val="28"/>
        </w:rPr>
        <w:t>
      3) коэффициент достаточности собственного капитала (k2):</w:t>
      </w:r>
      <w:r>
        <w:br/>
      </w:r>
      <w:r>
        <w:rPr>
          <w:rFonts w:ascii="Times New Roman"/>
          <w:b w:val="false"/>
          <w:i w:val="false"/>
          <w:color w:val="000000"/>
          <w:sz w:val="28"/>
        </w:rPr>
        <w:t>
      отношением собственного капитала к сумме:</w:t>
      </w:r>
      <w:r>
        <w:br/>
      </w:r>
      <w:r>
        <w:rPr>
          <w:rFonts w:ascii="Times New Roman"/>
          <w:b w:val="false"/>
          <w:i w:val="false"/>
          <w:color w:val="000000"/>
          <w:sz w:val="28"/>
        </w:rPr>
        <w:t>
      активов, условных и возможных обязательств, взвешенных по степени кредитного риска;</w:t>
      </w:r>
      <w:r>
        <w:br/>
      </w: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r>
        <w:br/>
      </w:r>
      <w:r>
        <w:rPr>
          <w:rFonts w:ascii="Times New Roman"/>
          <w:b w:val="false"/>
          <w:i w:val="false"/>
          <w:color w:val="000000"/>
          <w:sz w:val="28"/>
        </w:rPr>
        <w:t>
      операционного риска.</w:t>
      </w:r>
      <w:r>
        <w:br/>
      </w:r>
      <w:r>
        <w:rPr>
          <w:rFonts w:ascii="Times New Roman"/>
          <w:b w:val="false"/>
          <w:i w:val="false"/>
          <w:color w:val="000000"/>
          <w:sz w:val="28"/>
        </w:rPr>
        <w:t>
      Активы, условные и возможные обязательства, взвешенные по степени риска, принимаемые в расчет коэффициентов k1, k1-2 и k2 включаются за вычетом резервов, сформированных в соответствии с МСФО.</w:t>
      </w:r>
      <w:r>
        <w:br/>
      </w:r>
      <w:r>
        <w:rPr>
          <w:rFonts w:ascii="Times New Roman"/>
          <w:b w:val="false"/>
          <w:i w:val="false"/>
          <w:color w:val="000000"/>
          <w:sz w:val="28"/>
        </w:rPr>
        <w:t>
      Значения коэффициентов достаточности собственного капитала установлены приложением 1-2 к настоящей Инструкции.</w:t>
      </w:r>
      <w:r>
        <w:br/>
      </w:r>
      <w:r>
        <w:rPr>
          <w:rFonts w:ascii="Times New Roman"/>
          <w:b w:val="false"/>
          <w:i w:val="false"/>
          <w:color w:val="000000"/>
          <w:sz w:val="28"/>
        </w:rPr>
        <w:t xml:space="preserve">
      В дополнение к значениям коэффициентов достаточности собственного капитала устанавливаются следующие значения буферов собственного капитала: </w:t>
      </w:r>
      <w:r>
        <w:br/>
      </w:r>
      <w:r>
        <w:rPr>
          <w:rFonts w:ascii="Times New Roman"/>
          <w:b w:val="false"/>
          <w:i w:val="false"/>
          <w:color w:val="000000"/>
          <w:sz w:val="28"/>
        </w:rPr>
        <w:t>
      требование к консервационному буферу выполняется на постоянной основе и составляет:</w:t>
      </w:r>
      <w:r>
        <w:br/>
      </w:r>
      <w:r>
        <w:rPr>
          <w:rFonts w:ascii="Times New Roman"/>
          <w:b w:val="false"/>
          <w:i w:val="false"/>
          <w:color w:val="000000"/>
          <w:sz w:val="28"/>
        </w:rPr>
        <w:t>
      для всех банков:</w:t>
      </w:r>
      <w:r>
        <w:br/>
      </w:r>
      <w:r>
        <w:rPr>
          <w:rFonts w:ascii="Times New Roman"/>
          <w:b w:val="false"/>
          <w:i w:val="false"/>
          <w:color w:val="000000"/>
          <w:sz w:val="28"/>
        </w:rPr>
        <w:t>
      с 1 января 2015 года – 1 процент;</w:t>
      </w:r>
      <w:r>
        <w:br/>
      </w:r>
      <w:r>
        <w:rPr>
          <w:rFonts w:ascii="Times New Roman"/>
          <w:b w:val="false"/>
          <w:i w:val="false"/>
          <w:color w:val="000000"/>
          <w:sz w:val="28"/>
        </w:rPr>
        <w:t>
      с 1 января 2016 года – 2 процента;</w:t>
      </w:r>
      <w:r>
        <w:br/>
      </w:r>
      <w:r>
        <w:rPr>
          <w:rFonts w:ascii="Times New Roman"/>
          <w:b w:val="false"/>
          <w:i w:val="false"/>
          <w:color w:val="000000"/>
          <w:sz w:val="28"/>
        </w:rPr>
        <w:t>
      с 1 января 2017 года – 3 процента;</w:t>
      </w:r>
      <w:r>
        <w:br/>
      </w:r>
      <w:r>
        <w:rPr>
          <w:rFonts w:ascii="Times New Roman"/>
          <w:b w:val="false"/>
          <w:i w:val="false"/>
          <w:color w:val="000000"/>
          <w:sz w:val="28"/>
        </w:rPr>
        <w:t>
      для системообразующих банков:</w:t>
      </w:r>
      <w:r>
        <w:br/>
      </w:r>
      <w:r>
        <w:rPr>
          <w:rFonts w:ascii="Times New Roman"/>
          <w:b w:val="false"/>
          <w:i w:val="false"/>
          <w:color w:val="000000"/>
          <w:sz w:val="28"/>
        </w:rPr>
        <w:t>
      с 1 января 2015 года – 2,5 процента;</w:t>
      </w:r>
      <w:r>
        <w:br/>
      </w:r>
      <w:r>
        <w:rPr>
          <w:rFonts w:ascii="Times New Roman"/>
          <w:b w:val="false"/>
          <w:i w:val="false"/>
          <w:color w:val="000000"/>
          <w:sz w:val="28"/>
        </w:rPr>
        <w:t>
      с 1 января 2016 года – 3 процента;</w:t>
      </w:r>
      <w:r>
        <w:br/>
      </w:r>
      <w:r>
        <w:rPr>
          <w:rFonts w:ascii="Times New Roman"/>
          <w:b w:val="false"/>
          <w:i w:val="false"/>
          <w:color w:val="000000"/>
          <w:sz w:val="28"/>
        </w:rPr>
        <w:t>
      контрциклический буфер, размер и сроки введения которого устанавливаются уполномоченным органом не менее чем за 12 месяцев до даты начала расчета контрциклического буфера. Диапазон размера контрциклического буфера составляет от 0 (нуля) процентов до 3 (трех) процентов от суммы активов, условных и возможных обязательств, взвешенных с учетом рисков;</w:t>
      </w:r>
      <w:r>
        <w:br/>
      </w:r>
      <w:r>
        <w:rPr>
          <w:rFonts w:ascii="Times New Roman"/>
          <w:b w:val="false"/>
          <w:i w:val="false"/>
          <w:color w:val="000000"/>
          <w:sz w:val="28"/>
        </w:rPr>
        <w:t>
      системный буфер, требование к расчету которого, распространяется на системообразующие банки, признанные таковыми в соответствии с требованиями законодательства Республики Казахстан. Требование к системному буферу выполняется с 1 января 2016 года на постоянной основе и составляет 1 (один) процент от суммы активов, условных и возможных обязательств, взвешенных с учетом рисков.</w:t>
      </w:r>
      <w:r>
        <w:br/>
      </w:r>
      <w:r>
        <w:rPr>
          <w:rFonts w:ascii="Times New Roman"/>
          <w:b w:val="false"/>
          <w:i w:val="false"/>
          <w:color w:val="000000"/>
          <w:sz w:val="28"/>
        </w:rPr>
        <w:t>
      Если фактические значения коэффициентов k1, k1-2 и k2 не ниже, установленных в приложении 1-2 к настоящей Инструкции, но при этом любой из указанных коэффициентов ниже чем, установленные значения коэффициентов с учетом буферов собственного капитала, то на использование нераспределенного чистого дохода банка накладывается ограничение в соответствии с приложением 1-3 к настоящей Инструкции,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 </w:t>
      </w:r>
      <w:r>
        <w:br/>
      </w:r>
      <w:r>
        <w:rPr>
          <w:rFonts w:ascii="Times New Roman"/>
          <w:b w:val="false"/>
          <w:i w:val="false"/>
          <w:color w:val="000000"/>
          <w:sz w:val="28"/>
        </w:rPr>
        <w:t>
      Значения коэффициентов достаточности собственного капитала с учетом буферов собственного капитала, достигаются за счет компонентов основного капитала, перечень которых установлен пунктом 4 настоящей Инструкции.</w:t>
      </w:r>
      <w:r>
        <w:br/>
      </w:r>
      <w:r>
        <w:rPr>
          <w:rFonts w:ascii="Times New Roman"/>
          <w:b w:val="false"/>
          <w:i w:val="false"/>
          <w:color w:val="000000"/>
          <w:sz w:val="28"/>
        </w:rPr>
        <w:t>
      Размер буферов собственного капитала, рассчитанный в соответствии с требованиями настоящей Инструкции, не отражается в бухгалтерском учете.</w:t>
      </w:r>
      <w:r>
        <w:br/>
      </w:r>
      <w:r>
        <w:rPr>
          <w:rFonts w:ascii="Times New Roman"/>
          <w:b w:val="false"/>
          <w:i w:val="false"/>
          <w:color w:val="000000"/>
          <w:sz w:val="28"/>
        </w:rPr>
        <w:t>
      Значения нормативов достаточности собственного капитала и буферов собственного капитала пересматриваются уполномоченным органом не реже одного раза в три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пункт 16 изложить в следующей редакции:</w:t>
      </w:r>
      <w:r>
        <w:br/>
      </w:r>
      <w:r>
        <w:rPr>
          <w:rFonts w:ascii="Times New Roman"/>
          <w:b w:val="false"/>
          <w:i w:val="false"/>
          <w:color w:val="000000"/>
          <w:sz w:val="28"/>
        </w:rPr>
        <w:t>
      «16. Расчет активов, условных и возможных обязательств, взвешиваемых по степени кредитного риска, проводится согласно приложениям 1 и 2 к настоящей Инструкции.</w:t>
      </w:r>
      <w:r>
        <w:br/>
      </w:r>
      <w:r>
        <w:rPr>
          <w:rFonts w:ascii="Times New Roman"/>
          <w:b w:val="false"/>
          <w:i w:val="false"/>
          <w:color w:val="000000"/>
          <w:sz w:val="28"/>
        </w:rPr>
        <w:t>
      Для целей взвешивания активов, условных и возможных обязательств по степени риска активы, условные и возможные обязательства уменьшаются на сумму созданных резервов, в соответствии с международными стандартами финансовой отчетности.</w:t>
      </w:r>
      <w:r>
        <w:br/>
      </w:r>
      <w:r>
        <w:rPr>
          <w:rFonts w:ascii="Times New Roman"/>
          <w:b w:val="false"/>
          <w:i w:val="false"/>
          <w:color w:val="000000"/>
          <w:sz w:val="28"/>
        </w:rPr>
        <w:t>
      Условные и возможные обязательства, взвешиваемые по степени кредитного риска, определяются как произведение суммы условных и возможных обязательств, рассчитанных в соответствии с приложением 2 к настоящей Инструкции, на степень риска, соответствующую категории контрагента, указанной в приложении 1 к настоящей Инструкции, по которому банк несет кредитные риски.</w:t>
      </w:r>
      <w:r>
        <w:br/>
      </w:r>
      <w:r>
        <w:rPr>
          <w:rFonts w:ascii="Times New Roman"/>
          <w:b w:val="false"/>
          <w:i w:val="false"/>
          <w:color w:val="000000"/>
          <w:sz w:val="28"/>
        </w:rPr>
        <w:t>
      Свопы, фьючерсы, опционы, форварды включаются в расчет условных и возможных обязательств, взвешенных с учетом кредитного риска, путем умножения суммы рыночной стоимости указанных финансовых инструментов и кредитного риска по ним на степень риска, соответствующую категории контрагента, указанной в приложении 1 к настоящей Инструкции.</w:t>
      </w:r>
      <w:r>
        <w:br/>
      </w:r>
      <w:r>
        <w:rPr>
          <w:rFonts w:ascii="Times New Roman"/>
          <w:b w:val="false"/>
          <w:i w:val="false"/>
          <w:color w:val="000000"/>
          <w:sz w:val="28"/>
        </w:rPr>
        <w:t>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приложении 3 к настоящей Инструкции и определяемый сроком погашения указанных финансовых инструментов.</w:t>
      </w:r>
      <w:r>
        <w:br/>
      </w: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w:t>
      </w:r>
      <w:r>
        <w:br/>
      </w: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стоимость замещения равна нулю;</w:t>
      </w:r>
      <w:r>
        <w:br/>
      </w: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стоимость замещения равна нулю.</w:t>
      </w:r>
      <w:r>
        <w:br/>
      </w: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стоимость замещения равна нулю.</w:t>
      </w:r>
      <w:r>
        <w:br/>
      </w:r>
      <w:r>
        <w:rPr>
          <w:rFonts w:ascii="Times New Roman"/>
          <w:b w:val="false"/>
          <w:i w:val="false"/>
          <w:color w:val="000000"/>
          <w:sz w:val="28"/>
        </w:rPr>
        <w:t>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та валюта, по которой у банка формируются требования.</w:t>
      </w:r>
      <w:r>
        <w:br/>
      </w:r>
      <w:r>
        <w:rPr>
          <w:rFonts w:ascii="Times New Roman"/>
          <w:b w:val="false"/>
          <w:i w:val="false"/>
          <w:color w:val="000000"/>
          <w:sz w:val="28"/>
        </w:rPr>
        <w:t xml:space="preserve">
      Проданные опционы не включаются в расчет условных и возможных обязательств, взвешенных с учетом кредитного риска. </w:t>
      </w:r>
      <w:r>
        <w:br/>
      </w:r>
      <w:r>
        <w:rPr>
          <w:rFonts w:ascii="Times New Roman"/>
          <w:b w:val="false"/>
          <w:i w:val="false"/>
          <w:color w:val="000000"/>
          <w:sz w:val="28"/>
        </w:rPr>
        <w:t>
      Расчет активов, условных и возможных требований и обязательств с учетом рыночного риска проводится согласно пунктам 17, 18, 19, 20, 21, 22, 23, 24, 25, 26, 27, 28, 29 и 30 настоящей Инструкции.</w:t>
      </w:r>
      <w:r>
        <w:br/>
      </w:r>
      <w:r>
        <w:rPr>
          <w:rFonts w:ascii="Times New Roman"/>
          <w:b w:val="false"/>
          <w:i w:val="false"/>
          <w:color w:val="000000"/>
          <w:sz w:val="28"/>
        </w:rPr>
        <w:t>
      Расчет операционного риска проводится согласно пункту 31 настоящей Инструкции.</w:t>
      </w:r>
      <w:r>
        <w:br/>
      </w:r>
      <w:r>
        <w:rPr>
          <w:rFonts w:ascii="Times New Roman"/>
          <w:b w:val="false"/>
          <w:i w:val="false"/>
          <w:color w:val="000000"/>
          <w:sz w:val="28"/>
        </w:rPr>
        <w:t>
      При расчете коэффициентов достаточности собственного капитала (k1, k1-2 и k2) из размера активов, подлежащих взвешиванию по степени риска вложений, исключаются неинвестированные остатки средств, принятых банком на хранение на основании кастодиального договора.</w:t>
      </w:r>
      <w:r>
        <w:br/>
      </w:r>
      <w:r>
        <w:rPr>
          <w:rFonts w:ascii="Times New Roman"/>
          <w:b w:val="false"/>
          <w:i w:val="false"/>
          <w:color w:val="000000"/>
          <w:sz w:val="28"/>
        </w:rPr>
        <w:t>
      Требования настоящей Инструкции по соблюдению минимальных значений коэффициентов достаточности собственного капитала (k1, k1-2 и k2) включая буферы собственного капитала, не распространяются на банки, осуществляющие (осуществившие) реструктуризацию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крупным акционером которых является Акционерное общество «Фонд национального благосостояния «Самрук-Казына», а также на банки, соответствующие критериям системообразующего банка, если одобренным уполномоченным органом планом мероприятий, предусматривающим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 определены значения коэффициентов достаточности собственного капитала (k1, k1-2 и k2) и срок, в течении которого действуют значения коэффициентов достаточности собственного капитала.»;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 Активы, условные и возможные требования и обязательства с учетом рыночного риска рассчитываются как произведение коэффициента приведения, равного 13,3 на сумму:</w:t>
      </w:r>
      <w:r>
        <w:br/>
      </w:r>
      <w:r>
        <w:rPr>
          <w:rFonts w:ascii="Times New Roman"/>
          <w:b w:val="false"/>
          <w:i w:val="false"/>
          <w:color w:val="000000"/>
          <w:sz w:val="28"/>
        </w:rPr>
        <w:t>
      риска по финансовым инструментам с рыночным риском, связанным с изменением ставки вознаграждения;</w:t>
      </w:r>
      <w:r>
        <w:br/>
      </w:r>
      <w:r>
        <w:rPr>
          <w:rFonts w:ascii="Times New Roman"/>
          <w:b w:val="false"/>
          <w:i w:val="false"/>
          <w:color w:val="000000"/>
          <w:sz w:val="28"/>
        </w:rPr>
        <w:t>
      риска по финансовым инструментам с рыночным риском, связанным с изменением рыночной стоимости;</w:t>
      </w:r>
      <w:r>
        <w:br/>
      </w:r>
      <w:r>
        <w:rPr>
          <w:rFonts w:ascii="Times New Roman"/>
          <w:b w:val="false"/>
          <w:i w:val="false"/>
          <w:color w:val="000000"/>
          <w:sz w:val="28"/>
        </w:rPr>
        <w:t>
      риска по финансовым инструментам с рыночным риском, связанным с изменением обменных курсов валют и курсов драгоценных металлов.</w:t>
      </w:r>
      <w:r>
        <w:br/>
      </w:r>
      <w:r>
        <w:rPr>
          <w:rFonts w:ascii="Times New Roman"/>
          <w:b w:val="false"/>
          <w:i w:val="false"/>
          <w:color w:val="000000"/>
          <w:sz w:val="28"/>
        </w:rPr>
        <w:t>
      С 1 января 2015 года значения коэффициента приведения равно 12,5.</w:t>
      </w:r>
      <w:r>
        <w:br/>
      </w:r>
      <w:r>
        <w:rPr>
          <w:rFonts w:ascii="Times New Roman"/>
          <w:b w:val="false"/>
          <w:i w:val="false"/>
          <w:color w:val="000000"/>
          <w:sz w:val="28"/>
        </w:rPr>
        <w:t xml:space="preserve">
      С 1 января 2016 года значения коэффициента приведения равно 12,5. </w:t>
      </w:r>
      <w:r>
        <w:br/>
      </w:r>
      <w:r>
        <w:rPr>
          <w:rFonts w:ascii="Times New Roman"/>
          <w:b w:val="false"/>
          <w:i w:val="false"/>
          <w:color w:val="000000"/>
          <w:sz w:val="28"/>
        </w:rPr>
        <w:t>
      С 1 января 2017 года значения коэффициента приведения равно 11,1.</w:t>
      </w:r>
      <w:r>
        <w:br/>
      </w:r>
      <w:r>
        <w:rPr>
          <w:rFonts w:ascii="Times New Roman"/>
          <w:b w:val="false"/>
          <w:i w:val="false"/>
          <w:color w:val="000000"/>
          <w:sz w:val="28"/>
        </w:rPr>
        <w:t>
      С 1 января 2018 года значения коэффициента приведения равно 10.</w:t>
      </w:r>
      <w:r>
        <w:br/>
      </w:r>
      <w:r>
        <w:rPr>
          <w:rFonts w:ascii="Times New Roman"/>
          <w:b w:val="false"/>
          <w:i w:val="false"/>
          <w:color w:val="000000"/>
          <w:sz w:val="28"/>
        </w:rPr>
        <w:t xml:space="preserve">
      С 1 января 2019 года значения коэффициента приведения равно 8,3.»;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«26. Специфический риск по финансовым инструментам с рыночным риском, связанным с изменением рыночной стоимости акций или индекса на акции, представляет сумму открытых позиций (длинных и коротких) по указанным финансовым инструментам, взвешенную по коэффициенту специфического риска, равному 0,075.</w:t>
      </w:r>
      <w:r>
        <w:br/>
      </w:r>
      <w:r>
        <w:rPr>
          <w:rFonts w:ascii="Times New Roman"/>
          <w:b w:val="false"/>
          <w:i w:val="false"/>
          <w:color w:val="000000"/>
          <w:sz w:val="28"/>
        </w:rPr>
        <w:t>
      С 1 января 2015 года значение коэффициента специфического риска равно 0,08.</w:t>
      </w:r>
      <w:r>
        <w:br/>
      </w:r>
      <w:r>
        <w:rPr>
          <w:rFonts w:ascii="Times New Roman"/>
          <w:b w:val="false"/>
          <w:i w:val="false"/>
          <w:color w:val="000000"/>
          <w:sz w:val="28"/>
        </w:rPr>
        <w:t>
      С 1 января 2016 года значение коэффициента специфического риска равно 0,08.</w:t>
      </w:r>
      <w:r>
        <w:br/>
      </w:r>
      <w:r>
        <w:rPr>
          <w:rFonts w:ascii="Times New Roman"/>
          <w:b w:val="false"/>
          <w:i w:val="false"/>
          <w:color w:val="000000"/>
          <w:sz w:val="28"/>
        </w:rPr>
        <w:t>
      С 1 января 2017 года значение коэффициента специфического риска равно 0,09.</w:t>
      </w:r>
      <w:r>
        <w:br/>
      </w:r>
      <w:r>
        <w:rPr>
          <w:rFonts w:ascii="Times New Roman"/>
          <w:b w:val="false"/>
          <w:i w:val="false"/>
          <w:color w:val="000000"/>
          <w:sz w:val="28"/>
        </w:rPr>
        <w:t>
      С 1 января 2018 года значение коэффициента специфического риска равно 0,10.</w:t>
      </w:r>
      <w:r>
        <w:br/>
      </w:r>
      <w:r>
        <w:rPr>
          <w:rFonts w:ascii="Times New Roman"/>
          <w:b w:val="false"/>
          <w:i w:val="false"/>
          <w:color w:val="000000"/>
          <w:sz w:val="28"/>
        </w:rPr>
        <w:t xml:space="preserve">
      С 1 января 2019 года значение коэффициента специфического риска равно 0,12. </w:t>
      </w:r>
      <w:r>
        <w:br/>
      </w:r>
      <w:r>
        <w:rPr>
          <w:rFonts w:ascii="Times New Roman"/>
          <w:b w:val="false"/>
          <w:i w:val="false"/>
          <w:color w:val="000000"/>
          <w:sz w:val="28"/>
        </w:rPr>
        <w:t>
      27. Общий риск представляет собой произведение коэффициента общего риска, равного 0,075, на разницу между суммой длинных позиций и суммой коротких позиций по финансовым инструментам с рыночным риском, связанным с изменением рыночной стоимости определенных акций или определенного индекса на акции.</w:t>
      </w:r>
      <w:r>
        <w:br/>
      </w:r>
      <w:r>
        <w:rPr>
          <w:rFonts w:ascii="Times New Roman"/>
          <w:b w:val="false"/>
          <w:i w:val="false"/>
          <w:color w:val="000000"/>
          <w:sz w:val="28"/>
        </w:rPr>
        <w:t>
      С 1 января 2015 года значение коэффициента общего риска равно 0,08</w:t>
      </w:r>
      <w:r>
        <w:br/>
      </w:r>
      <w:r>
        <w:rPr>
          <w:rFonts w:ascii="Times New Roman"/>
          <w:b w:val="false"/>
          <w:i w:val="false"/>
          <w:color w:val="000000"/>
          <w:sz w:val="28"/>
        </w:rPr>
        <w:t>
      С 1 января 2016 года значение коэффициента общего риска равно 0,08.</w:t>
      </w:r>
      <w:r>
        <w:br/>
      </w:r>
      <w:r>
        <w:rPr>
          <w:rFonts w:ascii="Times New Roman"/>
          <w:b w:val="false"/>
          <w:i w:val="false"/>
          <w:color w:val="000000"/>
          <w:sz w:val="28"/>
        </w:rPr>
        <w:t>
      С 1 января 2017 года значение коэффициента общего риска равно 0,09.</w:t>
      </w:r>
      <w:r>
        <w:br/>
      </w:r>
      <w:r>
        <w:rPr>
          <w:rFonts w:ascii="Times New Roman"/>
          <w:b w:val="false"/>
          <w:i w:val="false"/>
          <w:color w:val="000000"/>
          <w:sz w:val="28"/>
        </w:rPr>
        <w:t>
      С 1 января 2018 года значение коэффициента общего риска равно 0,10.</w:t>
      </w:r>
      <w:r>
        <w:br/>
      </w:r>
      <w:r>
        <w:rPr>
          <w:rFonts w:ascii="Times New Roman"/>
          <w:b w:val="false"/>
          <w:i w:val="false"/>
          <w:color w:val="000000"/>
          <w:sz w:val="28"/>
        </w:rPr>
        <w:t>
      С 1 января 2019 года значение коэффициента общего риска равно 0,12.</w:t>
      </w:r>
      <w:r>
        <w:br/>
      </w:r>
      <w:r>
        <w:rPr>
          <w:rFonts w:ascii="Times New Roman"/>
          <w:b w:val="false"/>
          <w:i w:val="false"/>
          <w:color w:val="000000"/>
          <w:sz w:val="28"/>
        </w:rPr>
        <w:t>
      28. Расчет риска по активам, условным и возможным требованиям и обязательствам, связанным с изменением обменного курса иностранных валют (рыночной стоимости драгоценных металлов), представляет произведение коэффициента валютного риска, равного 0,075, на наибольшее значение одной из следующих сумм:</w:t>
      </w:r>
      <w:r>
        <w:br/>
      </w:r>
      <w:r>
        <w:rPr>
          <w:rFonts w:ascii="Times New Roman"/>
          <w:b w:val="false"/>
          <w:i w:val="false"/>
          <w:color w:val="000000"/>
          <w:sz w:val="28"/>
        </w:rPr>
        <w:t>
      открытых коротких позиций по каждой иностранной валюте (в абсолютном значении) и открытых (длинных/коротких) позиций по драгоценным металлам (в абсолютном значении);</w:t>
      </w:r>
      <w:r>
        <w:br/>
      </w:r>
      <w:r>
        <w:rPr>
          <w:rFonts w:ascii="Times New Roman"/>
          <w:b w:val="false"/>
          <w:i w:val="false"/>
          <w:color w:val="000000"/>
          <w:sz w:val="28"/>
        </w:rPr>
        <w:t>
      открытых длинных позиций по каждой иностранной валюте (в абсолютном значении) и открытых (длинных/коротких) позиций по драгоценным металлам (в абсолютном значении).</w:t>
      </w:r>
      <w:r>
        <w:br/>
      </w:r>
      <w:r>
        <w:rPr>
          <w:rFonts w:ascii="Times New Roman"/>
          <w:b w:val="false"/>
          <w:i w:val="false"/>
          <w:color w:val="000000"/>
          <w:sz w:val="28"/>
        </w:rPr>
        <w:t>
      Открытая валютная позиция по каждой иностранной валюте рассчитывается в соответствии с пунктом 47 настоящей Инструкции.</w:t>
      </w:r>
      <w:r>
        <w:br/>
      </w:r>
      <w:r>
        <w:rPr>
          <w:rFonts w:ascii="Times New Roman"/>
          <w:b w:val="false"/>
          <w:i w:val="false"/>
          <w:color w:val="000000"/>
          <w:sz w:val="28"/>
        </w:rPr>
        <w:t>
      С 1 января 2015 года значение коэффициента валютного риска равно 0,08.</w:t>
      </w:r>
      <w:r>
        <w:br/>
      </w:r>
      <w:r>
        <w:rPr>
          <w:rFonts w:ascii="Times New Roman"/>
          <w:b w:val="false"/>
          <w:i w:val="false"/>
          <w:color w:val="000000"/>
          <w:sz w:val="28"/>
        </w:rPr>
        <w:t>
      С 1 января 2016 года значение коэффициента валютного риска равно 0,08.</w:t>
      </w:r>
      <w:r>
        <w:br/>
      </w:r>
      <w:r>
        <w:rPr>
          <w:rFonts w:ascii="Times New Roman"/>
          <w:b w:val="false"/>
          <w:i w:val="false"/>
          <w:color w:val="000000"/>
          <w:sz w:val="28"/>
        </w:rPr>
        <w:t>
      С 1 января 2017 года значение коэффициента валютного риска равно 0,09.</w:t>
      </w:r>
      <w:r>
        <w:br/>
      </w:r>
      <w:r>
        <w:rPr>
          <w:rFonts w:ascii="Times New Roman"/>
          <w:b w:val="false"/>
          <w:i w:val="false"/>
          <w:color w:val="000000"/>
          <w:sz w:val="28"/>
        </w:rPr>
        <w:t>
      С 1 января 2018 года значение коэффициента валютного риска равно 0,10.</w:t>
      </w:r>
      <w:r>
        <w:br/>
      </w:r>
      <w:r>
        <w:rPr>
          <w:rFonts w:ascii="Times New Roman"/>
          <w:b w:val="false"/>
          <w:i w:val="false"/>
          <w:color w:val="000000"/>
          <w:sz w:val="28"/>
        </w:rPr>
        <w:t>
      С 1 января 2019 года значение коэффициента валютного риска равно 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«31. Операционный риск рассчитывается как произведение коэффициента приведения, равного 13,3 на произведение средней величины годового валового дохода за последние истекшие три года на коэффициент операционного риска, равного 0,075. </w:t>
      </w:r>
      <w:r>
        <w:br/>
      </w:r>
      <w:r>
        <w:rPr>
          <w:rFonts w:ascii="Times New Roman"/>
          <w:b w:val="false"/>
          <w:i w:val="false"/>
          <w:color w:val="000000"/>
          <w:sz w:val="28"/>
        </w:rPr>
        <w:t>
      Средняя величина годового валового дохода за последние истекшие три года рассчитывается как отношение суммы годовых валовых доходов за последние истекшие три года, в каждом из которых банком был получен чистый доход на количество лет, в которых банком был получен чистый доход.</w:t>
      </w:r>
      <w:r>
        <w:br/>
      </w:r>
      <w:r>
        <w:rPr>
          <w:rFonts w:ascii="Times New Roman"/>
          <w:b w:val="false"/>
          <w:i w:val="false"/>
          <w:color w:val="000000"/>
          <w:sz w:val="28"/>
        </w:rPr>
        <w:t>
      Для вновь созданных банков операционный риск рассчитывается по истечении финансового года и средняя величина годового валового дохода рассчитывается исходя из количества истекших лет.</w:t>
      </w:r>
      <w:r>
        <w:br/>
      </w:r>
      <w:r>
        <w:rPr>
          <w:rFonts w:ascii="Times New Roman"/>
          <w:b w:val="false"/>
          <w:i w:val="false"/>
          <w:color w:val="000000"/>
          <w:sz w:val="28"/>
        </w:rPr>
        <w:t>
      Годовой валовый доход определяется как:</w:t>
      </w:r>
      <w:r>
        <w:br/>
      </w:r>
      <w:r>
        <w:rPr>
          <w:rFonts w:ascii="Times New Roman"/>
          <w:b w:val="false"/>
          <w:i w:val="false"/>
          <w:color w:val="000000"/>
          <w:sz w:val="28"/>
        </w:rPr>
        <w:t>
      сумма совокупного дохода, корпоративного подоходного налога, ассигнований на обеспечение;</w:t>
      </w:r>
      <w:r>
        <w:br/>
      </w:r>
      <w:r>
        <w:rPr>
          <w:rFonts w:ascii="Times New Roman"/>
          <w:b w:val="false"/>
          <w:i w:val="false"/>
          <w:color w:val="000000"/>
          <w:sz w:val="28"/>
        </w:rPr>
        <w:t>
      за минусом совокупных расходов, доходов от восстановления провизий (резервов).</w:t>
      </w:r>
      <w:r>
        <w:br/>
      </w:r>
      <w:r>
        <w:rPr>
          <w:rFonts w:ascii="Times New Roman"/>
          <w:b w:val="false"/>
          <w:i w:val="false"/>
          <w:color w:val="000000"/>
          <w:sz w:val="28"/>
        </w:rPr>
        <w:t>
      В расчет операционного риска включается год, в котором банком был получен убыток, но с учетом ассигнований на обеспечение, за минусом доходов от восстановления провизий (резервов) получился положительный валовый доход.</w:t>
      </w:r>
      <w:r>
        <w:br/>
      </w:r>
      <w:r>
        <w:rPr>
          <w:rFonts w:ascii="Times New Roman"/>
          <w:b w:val="false"/>
          <w:i w:val="false"/>
          <w:color w:val="000000"/>
          <w:sz w:val="28"/>
        </w:rPr>
        <w:t>
      С 1 января 2015 года значения коэффициента приведения равно 12,5, коэффициента операционного риска 0,08.</w:t>
      </w:r>
      <w:r>
        <w:br/>
      </w:r>
      <w:r>
        <w:rPr>
          <w:rFonts w:ascii="Times New Roman"/>
          <w:b w:val="false"/>
          <w:i w:val="false"/>
          <w:color w:val="000000"/>
          <w:sz w:val="28"/>
        </w:rPr>
        <w:t>
      С 1 января 2016 года значения коэффициента приведения равно 12,5, коэффициента операционного риска 0,08.</w:t>
      </w:r>
      <w:r>
        <w:br/>
      </w:r>
      <w:r>
        <w:rPr>
          <w:rFonts w:ascii="Times New Roman"/>
          <w:b w:val="false"/>
          <w:i w:val="false"/>
          <w:color w:val="000000"/>
          <w:sz w:val="28"/>
        </w:rPr>
        <w:t>
      С 1 января 2017 года значения коэффициента приведения равно 11,1, коэффициента операционного риска 0,09.</w:t>
      </w:r>
      <w:r>
        <w:br/>
      </w:r>
      <w:r>
        <w:rPr>
          <w:rFonts w:ascii="Times New Roman"/>
          <w:b w:val="false"/>
          <w:i w:val="false"/>
          <w:color w:val="000000"/>
          <w:sz w:val="28"/>
        </w:rPr>
        <w:t xml:space="preserve">
      С 1 января 2018 года значения коэффициента приведения равно 10, коэффициента операционного риска 0,10. </w:t>
      </w:r>
      <w:r>
        <w:br/>
      </w:r>
      <w:r>
        <w:rPr>
          <w:rFonts w:ascii="Times New Roman"/>
          <w:b w:val="false"/>
          <w:i w:val="false"/>
          <w:color w:val="000000"/>
          <w:sz w:val="28"/>
        </w:rPr>
        <w:t>
      С 1 января 2019 года значения коэффициента приведения равно 8,3, коэффициента операционного риска 0,12.»;</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34</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«1) займов, вкладов, дебиторской задолженности, ценных бумаг (за исключением инвестиций, указанных в пункте 4 настоящей Инструкции);»;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1-1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1-2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1-3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Правления Национального Банка РК от 30.05.2016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 1 января 2015 года, за исключением абзацев сто двадцать девятого и сто тридцатого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абзацев сто тринадцатого и сто четырнадцатого </w:t>
      </w:r>
      <w:r>
        <w:rPr>
          <w:rFonts w:ascii="Times New Roman"/>
          <w:b w:val="false"/>
          <w:i w:val="false"/>
          <w:color w:val="000000"/>
          <w:sz w:val="28"/>
        </w:rPr>
        <w:t>пункта 2</w:t>
      </w:r>
      <w:r>
        <w:rPr>
          <w:rFonts w:ascii="Times New Roman"/>
          <w:b w:val="false"/>
          <w:i w:val="false"/>
          <w:color w:val="000000"/>
          <w:sz w:val="28"/>
        </w:rPr>
        <w:t xml:space="preserve"> настоящего постановления, строк, порядковые номера 83 и 84, </w:t>
      </w:r>
      <w:r>
        <w:rPr>
          <w:rFonts w:ascii="Times New Roman"/>
          <w:b w:val="false"/>
          <w:i w:val="false"/>
          <w:color w:val="000000"/>
          <w:sz w:val="28"/>
        </w:rPr>
        <w:t>приложения 1</w:t>
      </w:r>
      <w:r>
        <w:rPr>
          <w:rFonts w:ascii="Times New Roman"/>
          <w:b w:val="false"/>
          <w:i w:val="false"/>
          <w:color w:val="000000"/>
          <w:sz w:val="28"/>
        </w:rPr>
        <w:t xml:space="preserve"> к настоящему постановлению, строк, порядковые номера 55 и 56 </w:t>
      </w:r>
      <w:r>
        <w:rPr>
          <w:rFonts w:ascii="Times New Roman"/>
          <w:b w:val="false"/>
          <w:i w:val="false"/>
          <w:color w:val="000000"/>
          <w:sz w:val="28"/>
        </w:rPr>
        <w:t>приложения 6</w:t>
      </w:r>
      <w:r>
        <w:rPr>
          <w:rFonts w:ascii="Times New Roman"/>
          <w:b w:val="false"/>
          <w:i w:val="false"/>
          <w:color w:val="000000"/>
          <w:sz w:val="28"/>
        </w:rPr>
        <w:t xml:space="preserve"> к настоящему постановлению, которые вводятся в действие с 1 января 2016 года.</w:t>
      </w:r>
      <w:r>
        <w:br/>
      </w:r>
      <w:r>
        <w:rPr>
          <w:rFonts w:ascii="Times New Roman"/>
          <w:b w:val="false"/>
          <w:i w:val="false"/>
          <w:color w:val="000000"/>
          <w:sz w:val="28"/>
        </w:rPr>
        <w:t>
</w:t>
      </w:r>
      <w:r>
        <w:rPr>
          <w:rFonts w:ascii="Times New Roman"/>
          <w:b w:val="false"/>
          <w:i w:val="false"/>
          <w:color w:val="000000"/>
          <w:sz w:val="28"/>
        </w:rPr>
        <w:t>
      Строки, порядковые номера 81 и 82, </w:t>
      </w:r>
      <w:r>
        <w:rPr>
          <w:rFonts w:ascii="Times New Roman"/>
          <w:b w:val="false"/>
          <w:i w:val="false"/>
          <w:color w:val="000000"/>
          <w:sz w:val="28"/>
        </w:rPr>
        <w:t>приложения 1</w:t>
      </w:r>
      <w:r>
        <w:rPr>
          <w:rFonts w:ascii="Times New Roman"/>
          <w:b w:val="false"/>
          <w:i w:val="false"/>
          <w:color w:val="000000"/>
          <w:sz w:val="28"/>
        </w:rPr>
        <w:t xml:space="preserve"> к настоящему постановлению и строки, порядковые номера 53 и 54, </w:t>
      </w:r>
      <w:r>
        <w:rPr>
          <w:rFonts w:ascii="Times New Roman"/>
          <w:b w:val="false"/>
          <w:i w:val="false"/>
          <w:color w:val="000000"/>
          <w:sz w:val="28"/>
        </w:rPr>
        <w:t>приложения 6</w:t>
      </w:r>
      <w:r>
        <w:rPr>
          <w:rFonts w:ascii="Times New Roman"/>
          <w:b w:val="false"/>
          <w:i w:val="false"/>
          <w:color w:val="000000"/>
          <w:sz w:val="28"/>
        </w:rPr>
        <w:t xml:space="preserve"> к настоящему постановлению действуют до 1 января 2016 года.</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27.08.2014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End w:id="1"/>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К. Келимбетов</w:t>
      </w:r>
    </w:p>
    <w:bookmarkStart w:name="z42"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мая 2014 года № 97</w:t>
      </w:r>
    </w:p>
    <w:bookmarkEnd w:id="2"/>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Инструкции о нормативных значениях</w:t>
      </w:r>
      <w:r>
        <w:br/>
      </w:r>
      <w:r>
        <w:rPr>
          <w:rFonts w:ascii="Times New Roman"/>
          <w:b w:val="false"/>
          <w:i w:val="false"/>
          <w:color w:val="000000"/>
          <w:sz w:val="28"/>
        </w:rPr>
        <w:t xml:space="preserve">
и методике расчетов пруденциальных </w:t>
      </w:r>
      <w:r>
        <w:br/>
      </w:r>
      <w:r>
        <w:rPr>
          <w:rFonts w:ascii="Times New Roman"/>
          <w:b w:val="false"/>
          <w:i w:val="false"/>
          <w:color w:val="000000"/>
          <w:sz w:val="28"/>
        </w:rPr>
        <w:t>
нормативов для банков второго уровня</w:t>
      </w:r>
    </w:p>
    <w:p>
      <w:pPr>
        <w:spacing w:after="0"/>
        <w:ind w:left="0"/>
        <w:jc w:val="both"/>
      </w:pPr>
      <w:r>
        <w:rPr>
          <w:rFonts w:ascii="Times New Roman"/>
          <w:b/>
          <w:i w:val="false"/>
          <w:color w:val="000000"/>
          <w:sz w:val="28"/>
        </w:rPr>
        <w:t>                           Таблица активов банка,</w:t>
      </w:r>
      <w:r>
        <w:br/>
      </w:r>
      <w:r>
        <w:rPr>
          <w:rFonts w:ascii="Times New Roman"/>
          <w:b w:val="false"/>
          <w:i w:val="false"/>
          <w:color w:val="000000"/>
          <w:sz w:val="28"/>
        </w:rPr>
        <w:t>
</w:t>
      </w:r>
      <w:r>
        <w:rPr>
          <w:rFonts w:ascii="Times New Roman"/>
          <w:b/>
          <w:i w:val="false"/>
          <w:color w:val="000000"/>
          <w:sz w:val="28"/>
        </w:rPr>
        <w:t>               взвешенных по степени кредитного риска вложений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9381"/>
        <w:gridCol w:w="2681"/>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группа</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Наличные тенге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Наличная иностранная валюта стран, имеющих суверенный рейтинг не ниже «АА-»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Правительству Республики Казахстан</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правительствам стран, имеющих суверенный рейтинг не ниже «АА-»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Национальному Банку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банкам стран, с суверенным рейтингом не ниже «АА-» агентства Standard&amp;Poor's или рейтингом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международным финансовым организациям, с долговым рейтингом не ниже «АА-» агентства Standard&amp;Poor's или рейтингом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Национальном Банке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центральных банках стран, с суверенным рейтингом не ниже «АА-» агентства Standard&amp;Poor's или рейтингом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международных финансовых организациях, с долговым рейтингом не ниже «АА-» агентства Standard&amp;Poor's или рейтингом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Правительства Республики Казахстан</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местных органов власти Республики Казахстан по налогам и другим платежам в бюджет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ценные бумаги Республики Казахстан, выпущенные Правительством Республики Казахстан и Национальным Банком</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акционерными обществами «Фонд национального благосостояния «Самрук-Казына», «Фонд проблемных кредитов»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9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международными финансовыми организациями, имеющими долговой рейтинг не ниже «АА-»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Начисленное вознаграждение по активам, включенным в I группу риска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группа</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Наличная иностранная валюта стран, имеющих суверенный рейтинг ниже «АА-» агентства Standard&amp;Poor's или рейтинг аналогичного уровня одного из других рейтинговых агентств, и стран, не имеющих соответствующей рейтинговой оценки</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правительствам стран, имеющих суверенный рейтинг от «А+» до «А-»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банкам стран, имеющих суверенный рейтинг от «А+» до «А-»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международным финансовым организациям, имеющим долговой рейтинг от «А+» до «А-»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местным органам власти Республики Казахстан</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местным органам власти стран, имеющих суверенный рейтинг не ниже «АА-»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организациям, имеющим долговой рейтинг не ниже «АА-»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центральных банках стран, имеющих суверенный рейтинг от «А+» до «А-»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международных финансовых организациях, имеющих долговой рейтинг от «А+» до «А-»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организациях, имеющих долговой рейтинг не ниже «АА-»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местных органов власти Республики Казахстан, за исключением дебиторской задолженности, отнесенной к I группе риска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организаций, имеющих долговой рейтинг не ниже «АА-»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 государственных, выпущенные центральными правительствами стран, имеющих суверенный рейтинг от «А+» до «А-»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международными финансовыми организациями, имеющими долговой рейтинг от «А+» до «А-»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местными органами власти Республики Казахстан</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местными органами власти стран, суверенный рейтинг которых не ниже «АА-»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организациями, имеющими долговой рейтинг не ниже «АА-»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Позиции секьюритизации, удерживаемые банком на балансе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выпущенные Акционерным обществом «Казахстанская ипотечная компания»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Начисленное вознаграждение по активам, включенным во II группу риска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группа</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Неаффинированные драгоценные металлы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правительствам стран, имеющих суверенный рейтинг от «ВВВ+» до «ВВВ-»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банкам стран, имеющих суверенный рейтинг от «ВВВ+» до «ВВВ-»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международным финансовым организациям, имеющим долговой рейтинг от «ВВВ+» до «ВВВ-»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местным органам власти стран, имеющих суверенный рейтинг не ниже от «А+» до «А-»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организациям, имеющим долговой рейтинг от «А+» до «А-»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Ипотечные жилищные займы, соответствующие условию: отношение суммы предоставленного ипотечного жилищного займа к стоимости залога не превышает 50% включительно от стоимости залога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Ипотечные жилищные займы, соответствующие условию: отношение суммы предоставленного ипотечного жилищного займа к стоимости залога находится в пределах от 51% до 60% включительно от стоимости залога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ипотечные жилищные займы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центральных банках стран, имеющих суверенный рейтинг от «ВВВ+» до «ВВВ-»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международных финансовых организациях, имеющих долговой рейтинг от «ВВВ+» до «ВВВ-»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организациях, имеющих долговой рейтинг от «А+» до «А-»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организаций, имеющих долговой рейтинг от «А+» до «А-»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 государственных, выпущенные центральными правительствами стран, имеющих суверенный рейтинг от «ВВВ+» до «ВВВ-»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международными финансовыми организациями, имеющими долговой рейтинг от «ВВВ+» до «ВВВ-»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местными органами власти стран, имеющих суверенный рейтинг не ниже от «А+» до «А-»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организациями, имеющими долговой рейтинг от «А+» до «А-»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Позиции секьюритизации, удерживаемые банком на балансе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Начисленное вознаграждение по активам, включенным в III группу риска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группа</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правительствам стран, имеющих суверенный рейтинг от «ВВ+» до «В-» агентства Standard&amp;Poor's или рейтинг аналогичного уровня одного из других рейтинговых агентств, и стран, не имеющих соответствующей рейтинговой оценки</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банкам стран, имеющих суверенный рейтинг от «ВВ+» до «В-» агентства Standard&amp;Poor's или рейтинг аналогичного уровня одного из других рейтинговых агентств, и стран, не имеющих соответствующей рейтинговой оценки</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международным финансовым организациям, имеющим долговой рейтинг от «ВВ+» до «В-» агентства Standard&amp;Poor's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местным органам власти стран, имеющих долговой рейтинг от «ВВВ+» до «ВВ-» агентства Standard&amp;Poor's или рейтинг аналогичного уровня одного из других рейтинговых агентств, и стран, не имеющих соответствующей рейтинговой оценки</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организациям-резидентам, имеющим долговой рейтинг ниже «А-»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физическим лицам, в том числе потребительские кредиты, за исключением отнесенных к III группе риска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центральных банках стран, имеющих суверенный рейтинг от «ВВ+» до «В-» агентства Standard&amp;Poor's или рейтинг аналогичного уровня одного из других рейтинговых агентств, и стран, не имеющих соответствующей рейтинговой оценки</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международных финансовых организациях, имеющих долговой рейтинг от «ВВ+» до «В-» агентства Standard&amp;Poor's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организациях-резидентах, имеющих долговой рейтинг ниже «А-» агентства Standard&amp;Poor's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организаций-резидентов, имеющих долговой рейтинг ниже «А-» агентства Standard&amp;Poor's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физических лиц</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 государственных, выпущенные центральными правительствами стран, имеющих суверенный рейтинг от «ВВ+» до «В-» агентства Standard&amp;Poor's или рейтинг аналогичного уровня одного из других рейтинговых агентств, и стран, не имеющих соответствующей рейтинговой оценки</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местными органами власти стран, имеющих суверенный рейтинг от «ВВВ+» до «ВВ-» агентства Standard&amp;Poor's или рейтинг аналогичного уровня одного из других рейтинговых агентств, и стран, не имеющих соответствующей рейтинговой оценки</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международными финансовыми организациями, имеющими долговой рейтинг от «ВВ+» до «В-» агентства Standard&amp;Poor's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организациями-резидентами, имеющими долговой рейтинг ниже «А-» агентства Standard&amp;Poor's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Позиции секьюритизации, удерживаемые банком на балансе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специальной финансовой компанией акционерного общества «Фонд стрессовых активов»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Начисленное вознаграждение по активам, включенным в IV группу риска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по платежам</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Материальные запасы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Предоплата суммы вознаграждения и расходов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группа</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учитываемые по справедливой стоимости, в части акций (долей участия в уставном капитале) и вложений в субординированный долг юридических лиц, за исключением инвестиций банка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инвестиций, составляющих менее 10 (десяти) процентов от выпущенных акций страховой организации, не превышающая 10 (десять) процентов от основного капитала банка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инвестиций, составляющих 10 (десять) и более процентов от выпущенных акций страховой организации, не превышающая 15 (пятнадцать) процентов от основного капитала банка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(десять) процентов основного капитала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всех инвестиций банка, каждая из которых составляет 10 (десять) и более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15 (пятнадцать) процентов основного капитала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Лицензионное программное обеспечение, приобретенное для целей основной деятельности банка и соответствующее Международному стандарту финансовой отчетности 38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правительствам стран, имеющих суверенный рейтинг ниже «В-»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банкам стран, имеющих суверенный рейтинг ниже «В-»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международным финансовым организациям, имеющим долговой рейтинг ниже «В-»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местным органам власти стран, имеющих суверенный рейтинг ниже «ВВ-»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организациям-нерезидентам, имеющим долговой рейтинг ниже «ВВ-» агентства Standard&amp;Poor's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r>
              <w:br/>
            </w:r>
            <w:r>
              <w:rPr>
                <w:rFonts w:ascii="Times New Roman"/>
                <w:b w:val="false"/>
                <w:i w:val="false"/>
                <w:color w:val="000000"/>
                <w:sz w:val="20"/>
              </w:rPr>
              <w:t>
</w:t>
            </w:r>
            <w:r>
              <w:rPr>
                <w:rFonts w:ascii="Times New Roman"/>
                <w:b w:val="false"/>
                <w:i w:val="false"/>
                <w:color w:val="000000"/>
                <w:sz w:val="20"/>
              </w:rPr>
              <w:t>1) Княжество Андорра;</w:t>
            </w:r>
            <w:r>
              <w:br/>
            </w:r>
            <w:r>
              <w:rPr>
                <w:rFonts w:ascii="Times New Roman"/>
                <w:b w:val="false"/>
                <w:i w:val="false"/>
                <w:color w:val="000000"/>
                <w:sz w:val="20"/>
              </w:rPr>
              <w:t>
</w:t>
            </w:r>
            <w:r>
              <w:rPr>
                <w:rFonts w:ascii="Times New Roman"/>
                <w:b w:val="false"/>
                <w:i w:val="false"/>
                <w:color w:val="000000"/>
                <w:sz w:val="20"/>
              </w:rPr>
              <w:t>2) Государство Антигуа и Барбуда;</w:t>
            </w:r>
            <w:r>
              <w:br/>
            </w:r>
            <w:r>
              <w:rPr>
                <w:rFonts w:ascii="Times New Roman"/>
                <w:b w:val="false"/>
                <w:i w:val="false"/>
                <w:color w:val="000000"/>
                <w:sz w:val="20"/>
              </w:rPr>
              <w:t>
</w:t>
            </w:r>
            <w:r>
              <w:rPr>
                <w:rFonts w:ascii="Times New Roman"/>
                <w:b w:val="false"/>
                <w:i w:val="false"/>
                <w:color w:val="000000"/>
                <w:sz w:val="20"/>
              </w:rPr>
              <w:t>3) Содружество Багамских островов;</w:t>
            </w:r>
            <w:r>
              <w:br/>
            </w:r>
            <w:r>
              <w:rPr>
                <w:rFonts w:ascii="Times New Roman"/>
                <w:b w:val="false"/>
                <w:i w:val="false"/>
                <w:color w:val="000000"/>
                <w:sz w:val="20"/>
              </w:rPr>
              <w:t>
</w:t>
            </w:r>
            <w:r>
              <w:rPr>
                <w:rFonts w:ascii="Times New Roman"/>
                <w:b w:val="false"/>
                <w:i w:val="false"/>
                <w:color w:val="000000"/>
                <w:sz w:val="20"/>
              </w:rPr>
              <w:t>4) Государство Барбадос;</w:t>
            </w:r>
            <w:r>
              <w:br/>
            </w:r>
            <w:r>
              <w:rPr>
                <w:rFonts w:ascii="Times New Roman"/>
                <w:b w:val="false"/>
                <w:i w:val="false"/>
                <w:color w:val="000000"/>
                <w:sz w:val="20"/>
              </w:rPr>
              <w:t>
</w:t>
            </w:r>
            <w:r>
              <w:rPr>
                <w:rFonts w:ascii="Times New Roman"/>
                <w:b w:val="false"/>
                <w:i w:val="false"/>
                <w:color w:val="000000"/>
                <w:sz w:val="20"/>
              </w:rPr>
              <w:t>5) Государство Бахрейн;</w:t>
            </w:r>
            <w:r>
              <w:br/>
            </w:r>
            <w:r>
              <w:rPr>
                <w:rFonts w:ascii="Times New Roman"/>
                <w:b w:val="false"/>
                <w:i w:val="false"/>
                <w:color w:val="000000"/>
                <w:sz w:val="20"/>
              </w:rPr>
              <w:t>
</w:t>
            </w:r>
            <w:r>
              <w:rPr>
                <w:rFonts w:ascii="Times New Roman"/>
                <w:b w:val="false"/>
                <w:i w:val="false"/>
                <w:color w:val="000000"/>
                <w:sz w:val="20"/>
              </w:rPr>
              <w:t>6) Государство Белиз;</w:t>
            </w:r>
            <w:r>
              <w:br/>
            </w:r>
            <w:r>
              <w:rPr>
                <w:rFonts w:ascii="Times New Roman"/>
                <w:b w:val="false"/>
                <w:i w:val="false"/>
                <w:color w:val="000000"/>
                <w:sz w:val="20"/>
              </w:rPr>
              <w:t>
</w:t>
            </w:r>
            <w:r>
              <w:rPr>
                <w:rFonts w:ascii="Times New Roman"/>
                <w:b w:val="false"/>
                <w:i w:val="false"/>
                <w:color w:val="000000"/>
                <w:sz w:val="20"/>
              </w:rPr>
              <w:t>7) Государство Бруней Даруссалам;</w:t>
            </w:r>
            <w:r>
              <w:br/>
            </w:r>
            <w:r>
              <w:rPr>
                <w:rFonts w:ascii="Times New Roman"/>
                <w:b w:val="false"/>
                <w:i w:val="false"/>
                <w:color w:val="000000"/>
                <w:sz w:val="20"/>
              </w:rPr>
              <w:t>
</w:t>
            </w:r>
            <w:r>
              <w:rPr>
                <w:rFonts w:ascii="Times New Roman"/>
                <w:b w:val="false"/>
                <w:i w:val="false"/>
                <w:color w:val="000000"/>
                <w:sz w:val="20"/>
              </w:rPr>
              <w:t>8) Республика Вануату;</w:t>
            </w:r>
            <w:r>
              <w:br/>
            </w:r>
            <w:r>
              <w:rPr>
                <w:rFonts w:ascii="Times New Roman"/>
                <w:b w:val="false"/>
                <w:i w:val="false"/>
                <w:color w:val="000000"/>
                <w:sz w:val="20"/>
              </w:rPr>
              <w:t>
</w:t>
            </w:r>
            <w:r>
              <w:rPr>
                <w:rFonts w:ascii="Times New Roman"/>
                <w:b w:val="false"/>
                <w:i w:val="false"/>
                <w:color w:val="000000"/>
                <w:sz w:val="20"/>
              </w:rPr>
              <w:t>9) Республика Гватемала;</w:t>
            </w:r>
            <w:r>
              <w:br/>
            </w:r>
            <w:r>
              <w:rPr>
                <w:rFonts w:ascii="Times New Roman"/>
                <w:b w:val="false"/>
                <w:i w:val="false"/>
                <w:color w:val="000000"/>
                <w:sz w:val="20"/>
              </w:rPr>
              <w:t>
</w:t>
            </w:r>
            <w:r>
              <w:rPr>
                <w:rFonts w:ascii="Times New Roman"/>
                <w:b w:val="false"/>
                <w:i w:val="false"/>
                <w:color w:val="000000"/>
                <w:sz w:val="20"/>
              </w:rPr>
              <w:t>10) Государство Гренада;</w:t>
            </w:r>
            <w:r>
              <w:br/>
            </w:r>
            <w:r>
              <w:rPr>
                <w:rFonts w:ascii="Times New Roman"/>
                <w:b w:val="false"/>
                <w:i w:val="false"/>
                <w:color w:val="000000"/>
                <w:sz w:val="20"/>
              </w:rPr>
              <w:t>
</w:t>
            </w:r>
            <w:r>
              <w:rPr>
                <w:rFonts w:ascii="Times New Roman"/>
                <w:b w:val="false"/>
                <w:i w:val="false"/>
                <w:color w:val="000000"/>
                <w:sz w:val="20"/>
              </w:rPr>
              <w:t>11) Республика Джибути;</w:t>
            </w:r>
            <w:r>
              <w:br/>
            </w:r>
            <w:r>
              <w:rPr>
                <w:rFonts w:ascii="Times New Roman"/>
                <w:b w:val="false"/>
                <w:i w:val="false"/>
                <w:color w:val="000000"/>
                <w:sz w:val="20"/>
              </w:rPr>
              <w:t>
</w:t>
            </w:r>
            <w:r>
              <w:rPr>
                <w:rFonts w:ascii="Times New Roman"/>
                <w:b w:val="false"/>
                <w:i w:val="false"/>
                <w:color w:val="000000"/>
                <w:sz w:val="20"/>
              </w:rPr>
              <w:t>12) Доминиканская Республика;</w:t>
            </w:r>
            <w:r>
              <w:br/>
            </w:r>
            <w:r>
              <w:rPr>
                <w:rFonts w:ascii="Times New Roman"/>
                <w:b w:val="false"/>
                <w:i w:val="false"/>
                <w:color w:val="000000"/>
                <w:sz w:val="20"/>
              </w:rPr>
              <w:t>
</w:t>
            </w:r>
            <w:r>
              <w:rPr>
                <w:rFonts w:ascii="Times New Roman"/>
                <w:b w:val="false"/>
                <w:i w:val="false"/>
                <w:color w:val="000000"/>
                <w:sz w:val="20"/>
              </w:rPr>
              <w:t>13) Республика Индонезия;</w:t>
            </w:r>
            <w:r>
              <w:br/>
            </w: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r>
              <w:br/>
            </w:r>
            <w:r>
              <w:rPr>
                <w:rFonts w:ascii="Times New Roman"/>
                <w:b w:val="false"/>
                <w:i w:val="false"/>
                <w:color w:val="000000"/>
                <w:sz w:val="20"/>
              </w:rPr>
              <w:t>
</w:t>
            </w:r>
            <w:r>
              <w:rPr>
                <w:rFonts w:ascii="Times New Roman"/>
                <w:b w:val="false"/>
                <w:i w:val="false"/>
                <w:color w:val="000000"/>
                <w:sz w:val="20"/>
              </w:rPr>
              <w:t>15) Республика Кипр;</w:t>
            </w:r>
            <w:r>
              <w:br/>
            </w: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r>
              <w:br/>
            </w:r>
            <w:r>
              <w:rPr>
                <w:rFonts w:ascii="Times New Roman"/>
                <w:b w:val="false"/>
                <w:i w:val="false"/>
                <w:color w:val="000000"/>
                <w:sz w:val="20"/>
              </w:rPr>
              <w:t>
</w:t>
            </w:r>
            <w:r>
              <w:rPr>
                <w:rFonts w:ascii="Times New Roman"/>
                <w:b w:val="false"/>
                <w:i w:val="false"/>
                <w:color w:val="000000"/>
                <w:sz w:val="20"/>
              </w:rPr>
              <w:t>18) Республика Коста-Рика;</w:t>
            </w:r>
            <w:r>
              <w:br/>
            </w: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r>
              <w:br/>
            </w:r>
            <w:r>
              <w:rPr>
                <w:rFonts w:ascii="Times New Roman"/>
                <w:b w:val="false"/>
                <w:i w:val="false"/>
                <w:color w:val="000000"/>
                <w:sz w:val="20"/>
              </w:rPr>
              <w:t>
</w:t>
            </w:r>
            <w:r>
              <w:rPr>
                <w:rFonts w:ascii="Times New Roman"/>
                <w:b w:val="false"/>
                <w:i w:val="false"/>
                <w:color w:val="000000"/>
                <w:sz w:val="20"/>
              </w:rPr>
              <w:t>20) Республика Либерия;</w:t>
            </w:r>
            <w:r>
              <w:br/>
            </w:r>
            <w:r>
              <w:rPr>
                <w:rFonts w:ascii="Times New Roman"/>
                <w:b w:val="false"/>
                <w:i w:val="false"/>
                <w:color w:val="000000"/>
                <w:sz w:val="20"/>
              </w:rPr>
              <w:t>
</w:t>
            </w:r>
            <w:r>
              <w:rPr>
                <w:rFonts w:ascii="Times New Roman"/>
                <w:b w:val="false"/>
                <w:i w:val="false"/>
                <w:color w:val="000000"/>
                <w:sz w:val="20"/>
              </w:rPr>
              <w:t>21) Княжество Лихтенштейн;</w:t>
            </w:r>
            <w:r>
              <w:br/>
            </w:r>
            <w:r>
              <w:rPr>
                <w:rFonts w:ascii="Times New Roman"/>
                <w:b w:val="false"/>
                <w:i w:val="false"/>
                <w:color w:val="000000"/>
                <w:sz w:val="20"/>
              </w:rPr>
              <w:t>
</w:t>
            </w:r>
            <w:r>
              <w:rPr>
                <w:rFonts w:ascii="Times New Roman"/>
                <w:b w:val="false"/>
                <w:i w:val="false"/>
                <w:color w:val="000000"/>
                <w:sz w:val="20"/>
              </w:rPr>
              <w:t>22) Республика Маврикий;</w:t>
            </w:r>
            <w:r>
              <w:br/>
            </w: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r>
              <w:br/>
            </w:r>
            <w:r>
              <w:rPr>
                <w:rFonts w:ascii="Times New Roman"/>
                <w:b w:val="false"/>
                <w:i w:val="false"/>
                <w:color w:val="000000"/>
                <w:sz w:val="20"/>
              </w:rPr>
              <w:t>
</w:t>
            </w:r>
            <w:r>
              <w:rPr>
                <w:rFonts w:ascii="Times New Roman"/>
                <w:b w:val="false"/>
                <w:i w:val="false"/>
                <w:color w:val="000000"/>
                <w:sz w:val="20"/>
              </w:rPr>
              <w:t>24) Мальдивская Республика;</w:t>
            </w:r>
            <w:r>
              <w:br/>
            </w:r>
            <w:r>
              <w:rPr>
                <w:rFonts w:ascii="Times New Roman"/>
                <w:b w:val="false"/>
                <w:i w:val="false"/>
                <w:color w:val="000000"/>
                <w:sz w:val="20"/>
              </w:rPr>
              <w:t>
</w:t>
            </w:r>
            <w:r>
              <w:rPr>
                <w:rFonts w:ascii="Times New Roman"/>
                <w:b w:val="false"/>
                <w:i w:val="false"/>
                <w:color w:val="000000"/>
                <w:sz w:val="20"/>
              </w:rPr>
              <w:t>25) Республика Мальта;</w:t>
            </w:r>
            <w:r>
              <w:br/>
            </w:r>
            <w:r>
              <w:rPr>
                <w:rFonts w:ascii="Times New Roman"/>
                <w:b w:val="false"/>
                <w:i w:val="false"/>
                <w:color w:val="000000"/>
                <w:sz w:val="20"/>
              </w:rPr>
              <w:t>
</w:t>
            </w:r>
            <w:r>
              <w:rPr>
                <w:rFonts w:ascii="Times New Roman"/>
                <w:b w:val="false"/>
                <w:i w:val="false"/>
                <w:color w:val="000000"/>
                <w:sz w:val="20"/>
              </w:rPr>
              <w:t>26) Республика Маршалловы острова;</w:t>
            </w:r>
            <w:r>
              <w:br/>
            </w:r>
            <w:r>
              <w:rPr>
                <w:rFonts w:ascii="Times New Roman"/>
                <w:b w:val="false"/>
                <w:i w:val="false"/>
                <w:color w:val="000000"/>
                <w:sz w:val="20"/>
              </w:rPr>
              <w:t>
</w:t>
            </w:r>
            <w:r>
              <w:rPr>
                <w:rFonts w:ascii="Times New Roman"/>
                <w:b w:val="false"/>
                <w:i w:val="false"/>
                <w:color w:val="000000"/>
                <w:sz w:val="20"/>
              </w:rPr>
              <w:t>27) Княжество Монако;</w:t>
            </w:r>
            <w:r>
              <w:br/>
            </w:r>
            <w:r>
              <w:rPr>
                <w:rFonts w:ascii="Times New Roman"/>
                <w:b w:val="false"/>
                <w:i w:val="false"/>
                <w:color w:val="000000"/>
                <w:sz w:val="20"/>
              </w:rPr>
              <w:t>
</w:t>
            </w:r>
            <w:r>
              <w:rPr>
                <w:rFonts w:ascii="Times New Roman"/>
                <w:b w:val="false"/>
                <w:i w:val="false"/>
                <w:color w:val="000000"/>
                <w:sz w:val="20"/>
              </w:rPr>
              <w:t>28) Союз Мьянма;</w:t>
            </w:r>
            <w:r>
              <w:br/>
            </w:r>
            <w:r>
              <w:rPr>
                <w:rFonts w:ascii="Times New Roman"/>
                <w:b w:val="false"/>
                <w:i w:val="false"/>
                <w:color w:val="000000"/>
                <w:sz w:val="20"/>
              </w:rPr>
              <w:t>
</w:t>
            </w:r>
            <w:r>
              <w:rPr>
                <w:rFonts w:ascii="Times New Roman"/>
                <w:b w:val="false"/>
                <w:i w:val="false"/>
                <w:color w:val="000000"/>
                <w:sz w:val="20"/>
              </w:rPr>
              <w:t>29) Республика Науру;</w:t>
            </w:r>
            <w:r>
              <w:br/>
            </w: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w:t>
            </w:r>
            <w:r>
              <w:rPr>
                <w:rFonts w:ascii="Times New Roman"/>
                <w:b w:val="false"/>
                <w:i w:val="false"/>
                <w:color w:val="000000"/>
                <w:sz w:val="20"/>
              </w:rPr>
              <w:t>31) Федеративная Республика Нигерия;</w:t>
            </w:r>
            <w:r>
              <w:br/>
            </w: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r>
              <w:br/>
            </w: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Дубай);</w:t>
            </w:r>
            <w:r>
              <w:br/>
            </w:r>
            <w:r>
              <w:rPr>
                <w:rFonts w:ascii="Times New Roman"/>
                <w:b w:val="false"/>
                <w:i w:val="false"/>
                <w:color w:val="000000"/>
                <w:sz w:val="20"/>
              </w:rPr>
              <w:t>
</w:t>
            </w:r>
            <w:r>
              <w:rPr>
                <w:rFonts w:ascii="Times New Roman"/>
                <w:b w:val="false"/>
                <w:i w:val="false"/>
                <w:color w:val="000000"/>
                <w:sz w:val="20"/>
              </w:rPr>
              <w:t>34) Республика Палау;</w:t>
            </w:r>
            <w:r>
              <w:br/>
            </w:r>
            <w:r>
              <w:rPr>
                <w:rFonts w:ascii="Times New Roman"/>
                <w:b w:val="false"/>
                <w:i w:val="false"/>
                <w:color w:val="000000"/>
                <w:sz w:val="20"/>
              </w:rPr>
              <w:t>
</w:t>
            </w:r>
            <w:r>
              <w:rPr>
                <w:rFonts w:ascii="Times New Roman"/>
                <w:b w:val="false"/>
                <w:i w:val="false"/>
                <w:color w:val="000000"/>
                <w:sz w:val="20"/>
              </w:rPr>
              <w:t>35) Республика Панама;</w:t>
            </w:r>
            <w:r>
              <w:br/>
            </w:r>
            <w:r>
              <w:rPr>
                <w:rFonts w:ascii="Times New Roman"/>
                <w:b w:val="false"/>
                <w:i w:val="false"/>
                <w:color w:val="000000"/>
                <w:sz w:val="20"/>
              </w:rPr>
              <w:t>
</w:t>
            </w:r>
            <w:r>
              <w:rPr>
                <w:rFonts w:ascii="Times New Roman"/>
                <w:b w:val="false"/>
                <w:i w:val="false"/>
                <w:color w:val="000000"/>
                <w:sz w:val="20"/>
              </w:rPr>
              <w:t>36) Независимое Государство Самоа;</w:t>
            </w:r>
            <w:r>
              <w:br/>
            </w:r>
            <w:r>
              <w:rPr>
                <w:rFonts w:ascii="Times New Roman"/>
                <w:b w:val="false"/>
                <w:i w:val="false"/>
                <w:color w:val="000000"/>
                <w:sz w:val="20"/>
              </w:rPr>
              <w:t>
</w:t>
            </w:r>
            <w:r>
              <w:rPr>
                <w:rFonts w:ascii="Times New Roman"/>
                <w:b w:val="false"/>
                <w:i w:val="false"/>
                <w:color w:val="000000"/>
                <w:sz w:val="20"/>
              </w:rPr>
              <w:t>37) Республика Сейшельские острова;</w:t>
            </w:r>
            <w:r>
              <w:br/>
            </w: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r>
              <w:br/>
            </w:r>
            <w:r>
              <w:rPr>
                <w:rFonts w:ascii="Times New Roman"/>
                <w:b w:val="false"/>
                <w:i w:val="false"/>
                <w:color w:val="000000"/>
                <w:sz w:val="20"/>
              </w:rPr>
              <w:t>
</w:t>
            </w:r>
            <w:r>
              <w:rPr>
                <w:rFonts w:ascii="Times New Roman"/>
                <w:b w:val="false"/>
                <w:i w:val="false"/>
                <w:color w:val="000000"/>
                <w:sz w:val="20"/>
              </w:rPr>
              <w:t>39) Федерация Сент-Китс и Невис;</w:t>
            </w:r>
            <w:r>
              <w:br/>
            </w:r>
            <w:r>
              <w:rPr>
                <w:rFonts w:ascii="Times New Roman"/>
                <w:b w:val="false"/>
                <w:i w:val="false"/>
                <w:color w:val="000000"/>
                <w:sz w:val="20"/>
              </w:rPr>
              <w:t>
</w:t>
            </w:r>
            <w:r>
              <w:rPr>
                <w:rFonts w:ascii="Times New Roman"/>
                <w:b w:val="false"/>
                <w:i w:val="false"/>
                <w:color w:val="000000"/>
                <w:sz w:val="20"/>
              </w:rPr>
              <w:t>40) Государство Сент-Люсия;</w:t>
            </w:r>
            <w:r>
              <w:br/>
            </w: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w:t>
            </w:r>
            <w:r>
              <w:rPr>
                <w:rFonts w:ascii="Times New Roman"/>
                <w:b w:val="false"/>
                <w:i w:val="false"/>
                <w:color w:val="000000"/>
                <w:sz w:val="20"/>
              </w:rPr>
              <w:t>Острова Ангилья;</w:t>
            </w:r>
            <w:r>
              <w:br/>
            </w:r>
            <w:r>
              <w:rPr>
                <w:rFonts w:ascii="Times New Roman"/>
                <w:b w:val="false"/>
                <w:i w:val="false"/>
                <w:color w:val="000000"/>
                <w:sz w:val="20"/>
              </w:rPr>
              <w:t>
</w:t>
            </w:r>
            <w:r>
              <w:rPr>
                <w:rFonts w:ascii="Times New Roman"/>
                <w:b w:val="false"/>
                <w:i w:val="false"/>
                <w:color w:val="000000"/>
                <w:sz w:val="20"/>
              </w:rPr>
              <w:t>Бермудские острова;</w:t>
            </w:r>
            <w:r>
              <w:br/>
            </w:r>
            <w:r>
              <w:rPr>
                <w:rFonts w:ascii="Times New Roman"/>
                <w:b w:val="false"/>
                <w:i w:val="false"/>
                <w:color w:val="000000"/>
                <w:sz w:val="20"/>
              </w:rPr>
              <w:t>
</w:t>
            </w:r>
            <w:r>
              <w:rPr>
                <w:rFonts w:ascii="Times New Roman"/>
                <w:b w:val="false"/>
                <w:i w:val="false"/>
                <w:color w:val="000000"/>
                <w:sz w:val="20"/>
              </w:rPr>
              <w:t>Британские Виргинские острова;</w:t>
            </w:r>
            <w:r>
              <w:br/>
            </w:r>
            <w:r>
              <w:rPr>
                <w:rFonts w:ascii="Times New Roman"/>
                <w:b w:val="false"/>
                <w:i w:val="false"/>
                <w:color w:val="000000"/>
                <w:sz w:val="20"/>
              </w:rPr>
              <w:t>
</w:t>
            </w:r>
            <w:r>
              <w:rPr>
                <w:rFonts w:ascii="Times New Roman"/>
                <w:b w:val="false"/>
                <w:i w:val="false"/>
                <w:color w:val="000000"/>
                <w:sz w:val="20"/>
              </w:rPr>
              <w:t>Гибралтар;</w:t>
            </w:r>
            <w:r>
              <w:br/>
            </w:r>
            <w:r>
              <w:rPr>
                <w:rFonts w:ascii="Times New Roman"/>
                <w:b w:val="false"/>
                <w:i w:val="false"/>
                <w:color w:val="000000"/>
                <w:sz w:val="20"/>
              </w:rPr>
              <w:t>
</w:t>
            </w:r>
            <w:r>
              <w:rPr>
                <w:rFonts w:ascii="Times New Roman"/>
                <w:b w:val="false"/>
                <w:i w:val="false"/>
                <w:color w:val="000000"/>
                <w:sz w:val="20"/>
              </w:rPr>
              <w:t>Каймановы острова;</w:t>
            </w:r>
            <w:r>
              <w:br/>
            </w:r>
            <w:r>
              <w:rPr>
                <w:rFonts w:ascii="Times New Roman"/>
                <w:b w:val="false"/>
                <w:i w:val="false"/>
                <w:color w:val="000000"/>
                <w:sz w:val="20"/>
              </w:rPr>
              <w:t>
</w:t>
            </w:r>
            <w:r>
              <w:rPr>
                <w:rFonts w:ascii="Times New Roman"/>
                <w:b w:val="false"/>
                <w:i w:val="false"/>
                <w:color w:val="000000"/>
                <w:sz w:val="20"/>
              </w:rPr>
              <w:t>Остров Монтсеррат;</w:t>
            </w:r>
            <w:r>
              <w:br/>
            </w:r>
            <w:r>
              <w:rPr>
                <w:rFonts w:ascii="Times New Roman"/>
                <w:b w:val="false"/>
                <w:i w:val="false"/>
                <w:color w:val="000000"/>
                <w:sz w:val="20"/>
              </w:rPr>
              <w:t>
</w:t>
            </w:r>
            <w:r>
              <w:rPr>
                <w:rFonts w:ascii="Times New Roman"/>
                <w:b w:val="false"/>
                <w:i w:val="false"/>
                <w:color w:val="000000"/>
                <w:sz w:val="20"/>
              </w:rPr>
              <w:t>Острова Теркс и Кайкос;</w:t>
            </w:r>
            <w:r>
              <w:br/>
            </w:r>
            <w:r>
              <w:rPr>
                <w:rFonts w:ascii="Times New Roman"/>
                <w:b w:val="false"/>
                <w:i w:val="false"/>
                <w:color w:val="000000"/>
                <w:sz w:val="20"/>
              </w:rPr>
              <w:t>
</w:t>
            </w:r>
            <w:r>
              <w:rPr>
                <w:rFonts w:ascii="Times New Roman"/>
                <w:b w:val="false"/>
                <w:i w:val="false"/>
                <w:color w:val="000000"/>
                <w:sz w:val="20"/>
              </w:rPr>
              <w:t>Остров Мэн;</w:t>
            </w:r>
            <w:r>
              <w:br/>
            </w: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r>
              <w:br/>
            </w: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w:t>
            </w:r>
            <w:r>
              <w:rPr>
                <w:rFonts w:ascii="Times New Roman"/>
                <w:b w:val="false"/>
                <w:i w:val="false"/>
                <w:color w:val="000000"/>
                <w:sz w:val="20"/>
              </w:rPr>
              <w:t>43) Королевство Тонга;</w:t>
            </w:r>
            <w:r>
              <w:br/>
            </w:r>
            <w:r>
              <w:rPr>
                <w:rFonts w:ascii="Times New Roman"/>
                <w:b w:val="false"/>
                <w:i w:val="false"/>
                <w:color w:val="000000"/>
                <w:sz w:val="20"/>
              </w:rPr>
              <w:t>
</w:t>
            </w:r>
            <w:r>
              <w:rPr>
                <w:rFonts w:ascii="Times New Roman"/>
                <w:b w:val="false"/>
                <w:i w:val="false"/>
                <w:color w:val="000000"/>
                <w:sz w:val="20"/>
              </w:rPr>
              <w:t>44) Республика Филиппины;</w:t>
            </w:r>
            <w:r>
              <w:br/>
            </w:r>
            <w:r>
              <w:rPr>
                <w:rFonts w:ascii="Times New Roman"/>
                <w:b w:val="false"/>
                <w:i w:val="false"/>
                <w:color w:val="000000"/>
                <w:sz w:val="20"/>
              </w:rPr>
              <w:t>
</w:t>
            </w:r>
            <w:r>
              <w:rPr>
                <w:rFonts w:ascii="Times New Roman"/>
                <w:b w:val="false"/>
                <w:i w:val="false"/>
                <w:color w:val="000000"/>
                <w:sz w:val="20"/>
              </w:rPr>
              <w:t>45) Демократическая Республика Шри-Ланка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центральных банках стран, имеющих суверенный рейтинг ниже «В-»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международных финансовых организациях, имеющих долговой рейтинг ниже «В-»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организациях-нерезидентах, имеющих долговой рейтинг ниже «ВВ-» агентства Standard&amp;Poor's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организациях-нерезидентах Республики Казахстан, зарегистрированных на территории нижеуказанных иностранных государств:</w:t>
            </w:r>
            <w:r>
              <w:br/>
            </w:r>
            <w:r>
              <w:rPr>
                <w:rFonts w:ascii="Times New Roman"/>
                <w:b w:val="false"/>
                <w:i w:val="false"/>
                <w:color w:val="000000"/>
                <w:sz w:val="20"/>
              </w:rPr>
              <w:t>
</w:t>
            </w:r>
            <w:r>
              <w:rPr>
                <w:rFonts w:ascii="Times New Roman"/>
                <w:b w:val="false"/>
                <w:i w:val="false"/>
                <w:color w:val="000000"/>
                <w:sz w:val="20"/>
              </w:rPr>
              <w:t>1) Княжество Андорра;</w:t>
            </w:r>
            <w:r>
              <w:br/>
            </w:r>
            <w:r>
              <w:rPr>
                <w:rFonts w:ascii="Times New Roman"/>
                <w:b w:val="false"/>
                <w:i w:val="false"/>
                <w:color w:val="000000"/>
                <w:sz w:val="20"/>
              </w:rPr>
              <w:t>
</w:t>
            </w:r>
            <w:r>
              <w:rPr>
                <w:rFonts w:ascii="Times New Roman"/>
                <w:b w:val="false"/>
                <w:i w:val="false"/>
                <w:color w:val="000000"/>
                <w:sz w:val="20"/>
              </w:rPr>
              <w:t>2) Государство Антигуа и Барбуда;</w:t>
            </w:r>
            <w:r>
              <w:br/>
            </w:r>
            <w:r>
              <w:rPr>
                <w:rFonts w:ascii="Times New Roman"/>
                <w:b w:val="false"/>
                <w:i w:val="false"/>
                <w:color w:val="000000"/>
                <w:sz w:val="20"/>
              </w:rPr>
              <w:t>
</w:t>
            </w:r>
            <w:r>
              <w:rPr>
                <w:rFonts w:ascii="Times New Roman"/>
                <w:b w:val="false"/>
                <w:i w:val="false"/>
                <w:color w:val="000000"/>
                <w:sz w:val="20"/>
              </w:rPr>
              <w:t>3) Содружество Багамских островов;</w:t>
            </w:r>
            <w:r>
              <w:br/>
            </w:r>
            <w:r>
              <w:rPr>
                <w:rFonts w:ascii="Times New Roman"/>
                <w:b w:val="false"/>
                <w:i w:val="false"/>
                <w:color w:val="000000"/>
                <w:sz w:val="20"/>
              </w:rPr>
              <w:t>
</w:t>
            </w:r>
            <w:r>
              <w:rPr>
                <w:rFonts w:ascii="Times New Roman"/>
                <w:b w:val="false"/>
                <w:i w:val="false"/>
                <w:color w:val="000000"/>
                <w:sz w:val="20"/>
              </w:rPr>
              <w:t>4) Государство Барбадос;</w:t>
            </w:r>
            <w:r>
              <w:br/>
            </w:r>
            <w:r>
              <w:rPr>
                <w:rFonts w:ascii="Times New Roman"/>
                <w:b w:val="false"/>
                <w:i w:val="false"/>
                <w:color w:val="000000"/>
                <w:sz w:val="20"/>
              </w:rPr>
              <w:t>
</w:t>
            </w:r>
            <w:r>
              <w:rPr>
                <w:rFonts w:ascii="Times New Roman"/>
                <w:b w:val="false"/>
                <w:i w:val="false"/>
                <w:color w:val="000000"/>
                <w:sz w:val="20"/>
              </w:rPr>
              <w:t>5) Государство Бахрейн;</w:t>
            </w:r>
            <w:r>
              <w:br/>
            </w:r>
            <w:r>
              <w:rPr>
                <w:rFonts w:ascii="Times New Roman"/>
                <w:b w:val="false"/>
                <w:i w:val="false"/>
                <w:color w:val="000000"/>
                <w:sz w:val="20"/>
              </w:rPr>
              <w:t>
</w:t>
            </w:r>
            <w:r>
              <w:rPr>
                <w:rFonts w:ascii="Times New Roman"/>
                <w:b w:val="false"/>
                <w:i w:val="false"/>
                <w:color w:val="000000"/>
                <w:sz w:val="20"/>
              </w:rPr>
              <w:t>6) Государство Белиз;</w:t>
            </w:r>
            <w:r>
              <w:br/>
            </w:r>
            <w:r>
              <w:rPr>
                <w:rFonts w:ascii="Times New Roman"/>
                <w:b w:val="false"/>
                <w:i w:val="false"/>
                <w:color w:val="000000"/>
                <w:sz w:val="20"/>
              </w:rPr>
              <w:t>
</w:t>
            </w:r>
            <w:r>
              <w:rPr>
                <w:rFonts w:ascii="Times New Roman"/>
                <w:b w:val="false"/>
                <w:i w:val="false"/>
                <w:color w:val="000000"/>
                <w:sz w:val="20"/>
              </w:rPr>
              <w:t>7) Государство Бруней Даруссалам;</w:t>
            </w:r>
            <w:r>
              <w:br/>
            </w:r>
            <w:r>
              <w:rPr>
                <w:rFonts w:ascii="Times New Roman"/>
                <w:b w:val="false"/>
                <w:i w:val="false"/>
                <w:color w:val="000000"/>
                <w:sz w:val="20"/>
              </w:rPr>
              <w:t>
</w:t>
            </w:r>
            <w:r>
              <w:rPr>
                <w:rFonts w:ascii="Times New Roman"/>
                <w:b w:val="false"/>
                <w:i w:val="false"/>
                <w:color w:val="000000"/>
                <w:sz w:val="20"/>
              </w:rPr>
              <w:t>8) Республика Вануату;</w:t>
            </w:r>
            <w:r>
              <w:br/>
            </w:r>
            <w:r>
              <w:rPr>
                <w:rFonts w:ascii="Times New Roman"/>
                <w:b w:val="false"/>
                <w:i w:val="false"/>
                <w:color w:val="000000"/>
                <w:sz w:val="20"/>
              </w:rPr>
              <w:t>
</w:t>
            </w:r>
            <w:r>
              <w:rPr>
                <w:rFonts w:ascii="Times New Roman"/>
                <w:b w:val="false"/>
                <w:i w:val="false"/>
                <w:color w:val="000000"/>
                <w:sz w:val="20"/>
              </w:rPr>
              <w:t>9) Республика Гватемала;</w:t>
            </w:r>
            <w:r>
              <w:br/>
            </w:r>
            <w:r>
              <w:rPr>
                <w:rFonts w:ascii="Times New Roman"/>
                <w:b w:val="false"/>
                <w:i w:val="false"/>
                <w:color w:val="000000"/>
                <w:sz w:val="20"/>
              </w:rPr>
              <w:t>
</w:t>
            </w:r>
            <w:r>
              <w:rPr>
                <w:rFonts w:ascii="Times New Roman"/>
                <w:b w:val="false"/>
                <w:i w:val="false"/>
                <w:color w:val="000000"/>
                <w:sz w:val="20"/>
              </w:rPr>
              <w:t>10) Государство Гренада;</w:t>
            </w:r>
            <w:r>
              <w:br/>
            </w:r>
            <w:r>
              <w:rPr>
                <w:rFonts w:ascii="Times New Roman"/>
                <w:b w:val="false"/>
                <w:i w:val="false"/>
                <w:color w:val="000000"/>
                <w:sz w:val="20"/>
              </w:rPr>
              <w:t>
</w:t>
            </w:r>
            <w:r>
              <w:rPr>
                <w:rFonts w:ascii="Times New Roman"/>
                <w:b w:val="false"/>
                <w:i w:val="false"/>
                <w:color w:val="000000"/>
                <w:sz w:val="20"/>
              </w:rPr>
              <w:t>11) Республика Джибути;</w:t>
            </w:r>
            <w:r>
              <w:br/>
            </w:r>
            <w:r>
              <w:rPr>
                <w:rFonts w:ascii="Times New Roman"/>
                <w:b w:val="false"/>
                <w:i w:val="false"/>
                <w:color w:val="000000"/>
                <w:sz w:val="20"/>
              </w:rPr>
              <w:t>
</w:t>
            </w:r>
            <w:r>
              <w:rPr>
                <w:rFonts w:ascii="Times New Roman"/>
                <w:b w:val="false"/>
                <w:i w:val="false"/>
                <w:color w:val="000000"/>
                <w:sz w:val="20"/>
              </w:rPr>
              <w:t>12) Доминиканская Республика;</w:t>
            </w:r>
            <w:r>
              <w:br/>
            </w:r>
            <w:r>
              <w:rPr>
                <w:rFonts w:ascii="Times New Roman"/>
                <w:b w:val="false"/>
                <w:i w:val="false"/>
                <w:color w:val="000000"/>
                <w:sz w:val="20"/>
              </w:rPr>
              <w:t>
</w:t>
            </w:r>
            <w:r>
              <w:rPr>
                <w:rFonts w:ascii="Times New Roman"/>
                <w:b w:val="false"/>
                <w:i w:val="false"/>
                <w:color w:val="000000"/>
                <w:sz w:val="20"/>
              </w:rPr>
              <w:t>13) Республика Индонезия;</w:t>
            </w:r>
            <w:r>
              <w:br/>
            </w: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r>
              <w:br/>
            </w:r>
            <w:r>
              <w:rPr>
                <w:rFonts w:ascii="Times New Roman"/>
                <w:b w:val="false"/>
                <w:i w:val="false"/>
                <w:color w:val="000000"/>
                <w:sz w:val="20"/>
              </w:rPr>
              <w:t>
</w:t>
            </w:r>
            <w:r>
              <w:rPr>
                <w:rFonts w:ascii="Times New Roman"/>
                <w:b w:val="false"/>
                <w:i w:val="false"/>
                <w:color w:val="000000"/>
                <w:sz w:val="20"/>
              </w:rPr>
              <w:t>15) Республика Кипр;</w:t>
            </w:r>
            <w:r>
              <w:br/>
            </w: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r>
              <w:br/>
            </w:r>
            <w:r>
              <w:rPr>
                <w:rFonts w:ascii="Times New Roman"/>
                <w:b w:val="false"/>
                <w:i w:val="false"/>
                <w:color w:val="000000"/>
                <w:sz w:val="20"/>
              </w:rPr>
              <w:t>
</w:t>
            </w:r>
            <w:r>
              <w:rPr>
                <w:rFonts w:ascii="Times New Roman"/>
                <w:b w:val="false"/>
                <w:i w:val="false"/>
                <w:color w:val="000000"/>
                <w:sz w:val="20"/>
              </w:rPr>
              <w:t>18) Республика Коста-Рика;</w:t>
            </w:r>
            <w:r>
              <w:br/>
            </w: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r>
              <w:br/>
            </w:r>
            <w:r>
              <w:rPr>
                <w:rFonts w:ascii="Times New Roman"/>
                <w:b w:val="false"/>
                <w:i w:val="false"/>
                <w:color w:val="000000"/>
                <w:sz w:val="20"/>
              </w:rPr>
              <w:t>
</w:t>
            </w:r>
            <w:r>
              <w:rPr>
                <w:rFonts w:ascii="Times New Roman"/>
                <w:b w:val="false"/>
                <w:i w:val="false"/>
                <w:color w:val="000000"/>
                <w:sz w:val="20"/>
              </w:rPr>
              <w:t>20) Республика Либерия;</w:t>
            </w:r>
            <w:r>
              <w:br/>
            </w:r>
            <w:r>
              <w:rPr>
                <w:rFonts w:ascii="Times New Roman"/>
                <w:b w:val="false"/>
                <w:i w:val="false"/>
                <w:color w:val="000000"/>
                <w:sz w:val="20"/>
              </w:rPr>
              <w:t>
</w:t>
            </w:r>
            <w:r>
              <w:rPr>
                <w:rFonts w:ascii="Times New Roman"/>
                <w:b w:val="false"/>
                <w:i w:val="false"/>
                <w:color w:val="000000"/>
                <w:sz w:val="20"/>
              </w:rPr>
              <w:t>21) Княжество Лихтенштейн;</w:t>
            </w:r>
            <w:r>
              <w:br/>
            </w:r>
            <w:r>
              <w:rPr>
                <w:rFonts w:ascii="Times New Roman"/>
                <w:b w:val="false"/>
                <w:i w:val="false"/>
                <w:color w:val="000000"/>
                <w:sz w:val="20"/>
              </w:rPr>
              <w:t>
</w:t>
            </w:r>
            <w:r>
              <w:rPr>
                <w:rFonts w:ascii="Times New Roman"/>
                <w:b w:val="false"/>
                <w:i w:val="false"/>
                <w:color w:val="000000"/>
                <w:sz w:val="20"/>
              </w:rPr>
              <w:t>22) Республика Маврикий;</w:t>
            </w:r>
            <w:r>
              <w:br/>
            </w: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r>
              <w:br/>
            </w:r>
            <w:r>
              <w:rPr>
                <w:rFonts w:ascii="Times New Roman"/>
                <w:b w:val="false"/>
                <w:i w:val="false"/>
                <w:color w:val="000000"/>
                <w:sz w:val="20"/>
              </w:rPr>
              <w:t>
</w:t>
            </w:r>
            <w:r>
              <w:rPr>
                <w:rFonts w:ascii="Times New Roman"/>
                <w:b w:val="false"/>
                <w:i w:val="false"/>
                <w:color w:val="000000"/>
                <w:sz w:val="20"/>
              </w:rPr>
              <w:t>24) Мальдивская Республика;</w:t>
            </w:r>
            <w:r>
              <w:br/>
            </w:r>
            <w:r>
              <w:rPr>
                <w:rFonts w:ascii="Times New Roman"/>
                <w:b w:val="false"/>
                <w:i w:val="false"/>
                <w:color w:val="000000"/>
                <w:sz w:val="20"/>
              </w:rPr>
              <w:t>
</w:t>
            </w:r>
            <w:r>
              <w:rPr>
                <w:rFonts w:ascii="Times New Roman"/>
                <w:b w:val="false"/>
                <w:i w:val="false"/>
                <w:color w:val="000000"/>
                <w:sz w:val="20"/>
              </w:rPr>
              <w:t>25) Республика Мальта;</w:t>
            </w:r>
            <w:r>
              <w:br/>
            </w:r>
            <w:r>
              <w:rPr>
                <w:rFonts w:ascii="Times New Roman"/>
                <w:b w:val="false"/>
                <w:i w:val="false"/>
                <w:color w:val="000000"/>
                <w:sz w:val="20"/>
              </w:rPr>
              <w:t>
</w:t>
            </w:r>
            <w:r>
              <w:rPr>
                <w:rFonts w:ascii="Times New Roman"/>
                <w:b w:val="false"/>
                <w:i w:val="false"/>
                <w:color w:val="000000"/>
                <w:sz w:val="20"/>
              </w:rPr>
              <w:t>26) Республика Маршалловы острова;</w:t>
            </w:r>
            <w:r>
              <w:br/>
            </w:r>
            <w:r>
              <w:rPr>
                <w:rFonts w:ascii="Times New Roman"/>
                <w:b w:val="false"/>
                <w:i w:val="false"/>
                <w:color w:val="000000"/>
                <w:sz w:val="20"/>
              </w:rPr>
              <w:t>
</w:t>
            </w:r>
            <w:r>
              <w:rPr>
                <w:rFonts w:ascii="Times New Roman"/>
                <w:b w:val="false"/>
                <w:i w:val="false"/>
                <w:color w:val="000000"/>
                <w:sz w:val="20"/>
              </w:rPr>
              <w:t>27) Княжество Монако;</w:t>
            </w:r>
            <w:r>
              <w:br/>
            </w:r>
            <w:r>
              <w:rPr>
                <w:rFonts w:ascii="Times New Roman"/>
                <w:b w:val="false"/>
                <w:i w:val="false"/>
                <w:color w:val="000000"/>
                <w:sz w:val="20"/>
              </w:rPr>
              <w:t>
</w:t>
            </w:r>
            <w:r>
              <w:rPr>
                <w:rFonts w:ascii="Times New Roman"/>
                <w:b w:val="false"/>
                <w:i w:val="false"/>
                <w:color w:val="000000"/>
                <w:sz w:val="20"/>
              </w:rPr>
              <w:t>28) Союз Мьянма;</w:t>
            </w:r>
            <w:r>
              <w:br/>
            </w:r>
            <w:r>
              <w:rPr>
                <w:rFonts w:ascii="Times New Roman"/>
                <w:b w:val="false"/>
                <w:i w:val="false"/>
                <w:color w:val="000000"/>
                <w:sz w:val="20"/>
              </w:rPr>
              <w:t>
</w:t>
            </w:r>
            <w:r>
              <w:rPr>
                <w:rFonts w:ascii="Times New Roman"/>
                <w:b w:val="false"/>
                <w:i w:val="false"/>
                <w:color w:val="000000"/>
                <w:sz w:val="20"/>
              </w:rPr>
              <w:t>29) Республика Науру;</w:t>
            </w:r>
            <w:r>
              <w:br/>
            </w: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w:t>
            </w:r>
            <w:r>
              <w:rPr>
                <w:rFonts w:ascii="Times New Roman"/>
                <w:b w:val="false"/>
                <w:i w:val="false"/>
                <w:color w:val="000000"/>
                <w:sz w:val="20"/>
              </w:rPr>
              <w:t>31) Федеративная Республика Нигерия;</w:t>
            </w:r>
            <w:r>
              <w:br/>
            </w: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r>
              <w:br/>
            </w: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Дубай);</w:t>
            </w:r>
            <w:r>
              <w:br/>
            </w:r>
            <w:r>
              <w:rPr>
                <w:rFonts w:ascii="Times New Roman"/>
                <w:b w:val="false"/>
                <w:i w:val="false"/>
                <w:color w:val="000000"/>
                <w:sz w:val="20"/>
              </w:rPr>
              <w:t>
</w:t>
            </w:r>
            <w:r>
              <w:rPr>
                <w:rFonts w:ascii="Times New Roman"/>
                <w:b w:val="false"/>
                <w:i w:val="false"/>
                <w:color w:val="000000"/>
                <w:sz w:val="20"/>
              </w:rPr>
              <w:t>34) Республика Палау;</w:t>
            </w:r>
            <w:r>
              <w:br/>
            </w:r>
            <w:r>
              <w:rPr>
                <w:rFonts w:ascii="Times New Roman"/>
                <w:b w:val="false"/>
                <w:i w:val="false"/>
                <w:color w:val="000000"/>
                <w:sz w:val="20"/>
              </w:rPr>
              <w:t>
</w:t>
            </w:r>
            <w:r>
              <w:rPr>
                <w:rFonts w:ascii="Times New Roman"/>
                <w:b w:val="false"/>
                <w:i w:val="false"/>
                <w:color w:val="000000"/>
                <w:sz w:val="20"/>
              </w:rPr>
              <w:t>35) Республика Панама;</w:t>
            </w:r>
            <w:r>
              <w:br/>
            </w:r>
            <w:r>
              <w:rPr>
                <w:rFonts w:ascii="Times New Roman"/>
                <w:b w:val="false"/>
                <w:i w:val="false"/>
                <w:color w:val="000000"/>
                <w:sz w:val="20"/>
              </w:rPr>
              <w:t>
</w:t>
            </w:r>
            <w:r>
              <w:rPr>
                <w:rFonts w:ascii="Times New Roman"/>
                <w:b w:val="false"/>
                <w:i w:val="false"/>
                <w:color w:val="000000"/>
                <w:sz w:val="20"/>
              </w:rPr>
              <w:t>36) Независимое Государство Самоа;</w:t>
            </w:r>
            <w:r>
              <w:br/>
            </w:r>
            <w:r>
              <w:rPr>
                <w:rFonts w:ascii="Times New Roman"/>
                <w:b w:val="false"/>
                <w:i w:val="false"/>
                <w:color w:val="000000"/>
                <w:sz w:val="20"/>
              </w:rPr>
              <w:t>
</w:t>
            </w:r>
            <w:r>
              <w:rPr>
                <w:rFonts w:ascii="Times New Roman"/>
                <w:b w:val="false"/>
                <w:i w:val="false"/>
                <w:color w:val="000000"/>
                <w:sz w:val="20"/>
              </w:rPr>
              <w:t>37) Республика Сейшельские острова;</w:t>
            </w:r>
            <w:r>
              <w:br/>
            </w: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r>
              <w:br/>
            </w:r>
            <w:r>
              <w:rPr>
                <w:rFonts w:ascii="Times New Roman"/>
                <w:b w:val="false"/>
                <w:i w:val="false"/>
                <w:color w:val="000000"/>
                <w:sz w:val="20"/>
              </w:rPr>
              <w:t>
</w:t>
            </w:r>
            <w:r>
              <w:rPr>
                <w:rFonts w:ascii="Times New Roman"/>
                <w:b w:val="false"/>
                <w:i w:val="false"/>
                <w:color w:val="000000"/>
                <w:sz w:val="20"/>
              </w:rPr>
              <w:t>39) Федерация Сент-Китс и Невис;</w:t>
            </w:r>
            <w:r>
              <w:br/>
            </w:r>
            <w:r>
              <w:rPr>
                <w:rFonts w:ascii="Times New Roman"/>
                <w:b w:val="false"/>
                <w:i w:val="false"/>
                <w:color w:val="000000"/>
                <w:sz w:val="20"/>
              </w:rPr>
              <w:t>
</w:t>
            </w:r>
            <w:r>
              <w:rPr>
                <w:rFonts w:ascii="Times New Roman"/>
                <w:b w:val="false"/>
                <w:i w:val="false"/>
                <w:color w:val="000000"/>
                <w:sz w:val="20"/>
              </w:rPr>
              <w:t>40) Государство Сент-Люсия;</w:t>
            </w:r>
            <w:r>
              <w:br/>
            </w: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w:t>
            </w:r>
            <w:r>
              <w:rPr>
                <w:rFonts w:ascii="Times New Roman"/>
                <w:b w:val="false"/>
                <w:i w:val="false"/>
                <w:color w:val="000000"/>
                <w:sz w:val="20"/>
              </w:rPr>
              <w:t>Острова Ангилья;</w:t>
            </w:r>
            <w:r>
              <w:br/>
            </w:r>
            <w:r>
              <w:rPr>
                <w:rFonts w:ascii="Times New Roman"/>
                <w:b w:val="false"/>
                <w:i w:val="false"/>
                <w:color w:val="000000"/>
                <w:sz w:val="20"/>
              </w:rPr>
              <w:t>
</w:t>
            </w:r>
            <w:r>
              <w:rPr>
                <w:rFonts w:ascii="Times New Roman"/>
                <w:b w:val="false"/>
                <w:i w:val="false"/>
                <w:color w:val="000000"/>
                <w:sz w:val="20"/>
              </w:rPr>
              <w:t>Бермудские острова;</w:t>
            </w:r>
            <w:r>
              <w:br/>
            </w:r>
            <w:r>
              <w:rPr>
                <w:rFonts w:ascii="Times New Roman"/>
                <w:b w:val="false"/>
                <w:i w:val="false"/>
                <w:color w:val="000000"/>
                <w:sz w:val="20"/>
              </w:rPr>
              <w:t>
</w:t>
            </w:r>
            <w:r>
              <w:rPr>
                <w:rFonts w:ascii="Times New Roman"/>
                <w:b w:val="false"/>
                <w:i w:val="false"/>
                <w:color w:val="000000"/>
                <w:sz w:val="20"/>
              </w:rPr>
              <w:t>Британские Виргинские острова;</w:t>
            </w:r>
            <w:r>
              <w:br/>
            </w:r>
            <w:r>
              <w:rPr>
                <w:rFonts w:ascii="Times New Roman"/>
                <w:b w:val="false"/>
                <w:i w:val="false"/>
                <w:color w:val="000000"/>
                <w:sz w:val="20"/>
              </w:rPr>
              <w:t>
</w:t>
            </w:r>
            <w:r>
              <w:rPr>
                <w:rFonts w:ascii="Times New Roman"/>
                <w:b w:val="false"/>
                <w:i w:val="false"/>
                <w:color w:val="000000"/>
                <w:sz w:val="20"/>
              </w:rPr>
              <w:t>Гибралтар;</w:t>
            </w:r>
            <w:r>
              <w:br/>
            </w:r>
            <w:r>
              <w:rPr>
                <w:rFonts w:ascii="Times New Roman"/>
                <w:b w:val="false"/>
                <w:i w:val="false"/>
                <w:color w:val="000000"/>
                <w:sz w:val="20"/>
              </w:rPr>
              <w:t>
</w:t>
            </w:r>
            <w:r>
              <w:rPr>
                <w:rFonts w:ascii="Times New Roman"/>
                <w:b w:val="false"/>
                <w:i w:val="false"/>
                <w:color w:val="000000"/>
                <w:sz w:val="20"/>
              </w:rPr>
              <w:t>Каймановы острова;</w:t>
            </w:r>
            <w:r>
              <w:br/>
            </w:r>
            <w:r>
              <w:rPr>
                <w:rFonts w:ascii="Times New Roman"/>
                <w:b w:val="false"/>
                <w:i w:val="false"/>
                <w:color w:val="000000"/>
                <w:sz w:val="20"/>
              </w:rPr>
              <w:t>
</w:t>
            </w:r>
            <w:r>
              <w:rPr>
                <w:rFonts w:ascii="Times New Roman"/>
                <w:b w:val="false"/>
                <w:i w:val="false"/>
                <w:color w:val="000000"/>
                <w:sz w:val="20"/>
              </w:rPr>
              <w:t>Остров Монтсеррат;</w:t>
            </w:r>
            <w:r>
              <w:br/>
            </w:r>
            <w:r>
              <w:rPr>
                <w:rFonts w:ascii="Times New Roman"/>
                <w:b w:val="false"/>
                <w:i w:val="false"/>
                <w:color w:val="000000"/>
                <w:sz w:val="20"/>
              </w:rPr>
              <w:t>
</w:t>
            </w:r>
            <w:r>
              <w:rPr>
                <w:rFonts w:ascii="Times New Roman"/>
                <w:b w:val="false"/>
                <w:i w:val="false"/>
                <w:color w:val="000000"/>
                <w:sz w:val="20"/>
              </w:rPr>
              <w:t>Острова Теркс и Кайкос;</w:t>
            </w:r>
            <w:r>
              <w:br/>
            </w:r>
            <w:r>
              <w:rPr>
                <w:rFonts w:ascii="Times New Roman"/>
                <w:b w:val="false"/>
                <w:i w:val="false"/>
                <w:color w:val="000000"/>
                <w:sz w:val="20"/>
              </w:rPr>
              <w:t>
</w:t>
            </w:r>
            <w:r>
              <w:rPr>
                <w:rFonts w:ascii="Times New Roman"/>
                <w:b w:val="false"/>
                <w:i w:val="false"/>
                <w:color w:val="000000"/>
                <w:sz w:val="20"/>
              </w:rPr>
              <w:t>Остров Мэн;</w:t>
            </w:r>
            <w:r>
              <w:br/>
            </w: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r>
              <w:br/>
            </w: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w:t>
            </w:r>
            <w:r>
              <w:rPr>
                <w:rFonts w:ascii="Times New Roman"/>
                <w:b w:val="false"/>
                <w:i w:val="false"/>
                <w:color w:val="000000"/>
                <w:sz w:val="20"/>
              </w:rPr>
              <w:t>43) Королевство Тонга;</w:t>
            </w:r>
            <w:r>
              <w:br/>
            </w:r>
            <w:r>
              <w:rPr>
                <w:rFonts w:ascii="Times New Roman"/>
                <w:b w:val="false"/>
                <w:i w:val="false"/>
                <w:color w:val="000000"/>
                <w:sz w:val="20"/>
              </w:rPr>
              <w:t>
</w:t>
            </w:r>
            <w:r>
              <w:rPr>
                <w:rFonts w:ascii="Times New Roman"/>
                <w:b w:val="false"/>
                <w:i w:val="false"/>
                <w:color w:val="000000"/>
                <w:sz w:val="20"/>
              </w:rPr>
              <w:t>44) Республика Филиппины;</w:t>
            </w:r>
            <w:r>
              <w:br/>
            </w:r>
            <w:r>
              <w:rPr>
                <w:rFonts w:ascii="Times New Roman"/>
                <w:b w:val="false"/>
                <w:i w:val="false"/>
                <w:color w:val="000000"/>
                <w:sz w:val="20"/>
              </w:rPr>
              <w:t>
</w:t>
            </w:r>
            <w:r>
              <w:rPr>
                <w:rFonts w:ascii="Times New Roman"/>
                <w:b w:val="false"/>
                <w:i w:val="false"/>
                <w:color w:val="000000"/>
                <w:sz w:val="20"/>
              </w:rPr>
              <w:t>45) Демократическая Республика Шри-Ланка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организаций-нерезидентов, имеющих долговой рейтинг ниже «ВВ-» агентства Standard&amp;Poor's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организаций-нерезидентов Республики Казахстан, зарегистрированных на территории нижеуказанных иностранных государств:</w:t>
            </w:r>
            <w:r>
              <w:br/>
            </w:r>
            <w:r>
              <w:rPr>
                <w:rFonts w:ascii="Times New Roman"/>
                <w:b w:val="false"/>
                <w:i w:val="false"/>
                <w:color w:val="000000"/>
                <w:sz w:val="20"/>
              </w:rPr>
              <w:t>
</w:t>
            </w:r>
            <w:r>
              <w:rPr>
                <w:rFonts w:ascii="Times New Roman"/>
                <w:b w:val="false"/>
                <w:i w:val="false"/>
                <w:color w:val="000000"/>
                <w:sz w:val="20"/>
              </w:rPr>
              <w:t>1) Княжество Андорра;</w:t>
            </w:r>
            <w:r>
              <w:br/>
            </w:r>
            <w:r>
              <w:rPr>
                <w:rFonts w:ascii="Times New Roman"/>
                <w:b w:val="false"/>
                <w:i w:val="false"/>
                <w:color w:val="000000"/>
                <w:sz w:val="20"/>
              </w:rPr>
              <w:t>
</w:t>
            </w:r>
            <w:r>
              <w:rPr>
                <w:rFonts w:ascii="Times New Roman"/>
                <w:b w:val="false"/>
                <w:i w:val="false"/>
                <w:color w:val="000000"/>
                <w:sz w:val="20"/>
              </w:rPr>
              <w:t>2) Государство Антигуа и Барбуда;</w:t>
            </w:r>
            <w:r>
              <w:br/>
            </w:r>
            <w:r>
              <w:rPr>
                <w:rFonts w:ascii="Times New Roman"/>
                <w:b w:val="false"/>
                <w:i w:val="false"/>
                <w:color w:val="000000"/>
                <w:sz w:val="20"/>
              </w:rPr>
              <w:t>
</w:t>
            </w:r>
            <w:r>
              <w:rPr>
                <w:rFonts w:ascii="Times New Roman"/>
                <w:b w:val="false"/>
                <w:i w:val="false"/>
                <w:color w:val="000000"/>
                <w:sz w:val="20"/>
              </w:rPr>
              <w:t>3) Содружество Багамских островов;</w:t>
            </w:r>
            <w:r>
              <w:br/>
            </w:r>
            <w:r>
              <w:rPr>
                <w:rFonts w:ascii="Times New Roman"/>
                <w:b w:val="false"/>
                <w:i w:val="false"/>
                <w:color w:val="000000"/>
                <w:sz w:val="20"/>
              </w:rPr>
              <w:t>
</w:t>
            </w:r>
            <w:r>
              <w:rPr>
                <w:rFonts w:ascii="Times New Roman"/>
                <w:b w:val="false"/>
                <w:i w:val="false"/>
                <w:color w:val="000000"/>
                <w:sz w:val="20"/>
              </w:rPr>
              <w:t>4) Государство Барбадос;</w:t>
            </w:r>
            <w:r>
              <w:br/>
            </w:r>
            <w:r>
              <w:rPr>
                <w:rFonts w:ascii="Times New Roman"/>
                <w:b w:val="false"/>
                <w:i w:val="false"/>
                <w:color w:val="000000"/>
                <w:sz w:val="20"/>
              </w:rPr>
              <w:t>
</w:t>
            </w:r>
            <w:r>
              <w:rPr>
                <w:rFonts w:ascii="Times New Roman"/>
                <w:b w:val="false"/>
                <w:i w:val="false"/>
                <w:color w:val="000000"/>
                <w:sz w:val="20"/>
              </w:rPr>
              <w:t>5) Государство Бахрейн;</w:t>
            </w:r>
            <w:r>
              <w:br/>
            </w:r>
            <w:r>
              <w:rPr>
                <w:rFonts w:ascii="Times New Roman"/>
                <w:b w:val="false"/>
                <w:i w:val="false"/>
                <w:color w:val="000000"/>
                <w:sz w:val="20"/>
              </w:rPr>
              <w:t>
</w:t>
            </w:r>
            <w:r>
              <w:rPr>
                <w:rFonts w:ascii="Times New Roman"/>
                <w:b w:val="false"/>
                <w:i w:val="false"/>
                <w:color w:val="000000"/>
                <w:sz w:val="20"/>
              </w:rPr>
              <w:t>6) Государство Белиз;</w:t>
            </w:r>
            <w:r>
              <w:br/>
            </w:r>
            <w:r>
              <w:rPr>
                <w:rFonts w:ascii="Times New Roman"/>
                <w:b w:val="false"/>
                <w:i w:val="false"/>
                <w:color w:val="000000"/>
                <w:sz w:val="20"/>
              </w:rPr>
              <w:t>
</w:t>
            </w:r>
            <w:r>
              <w:rPr>
                <w:rFonts w:ascii="Times New Roman"/>
                <w:b w:val="false"/>
                <w:i w:val="false"/>
                <w:color w:val="000000"/>
                <w:sz w:val="20"/>
              </w:rPr>
              <w:t>7) Государство Бруней Даруссалам;</w:t>
            </w:r>
            <w:r>
              <w:br/>
            </w:r>
            <w:r>
              <w:rPr>
                <w:rFonts w:ascii="Times New Roman"/>
                <w:b w:val="false"/>
                <w:i w:val="false"/>
                <w:color w:val="000000"/>
                <w:sz w:val="20"/>
              </w:rPr>
              <w:t>
</w:t>
            </w:r>
            <w:r>
              <w:rPr>
                <w:rFonts w:ascii="Times New Roman"/>
                <w:b w:val="false"/>
                <w:i w:val="false"/>
                <w:color w:val="000000"/>
                <w:sz w:val="20"/>
              </w:rPr>
              <w:t>8) Республика Вануату;</w:t>
            </w:r>
            <w:r>
              <w:br/>
            </w:r>
            <w:r>
              <w:rPr>
                <w:rFonts w:ascii="Times New Roman"/>
                <w:b w:val="false"/>
                <w:i w:val="false"/>
                <w:color w:val="000000"/>
                <w:sz w:val="20"/>
              </w:rPr>
              <w:t>
</w:t>
            </w:r>
            <w:r>
              <w:rPr>
                <w:rFonts w:ascii="Times New Roman"/>
                <w:b w:val="false"/>
                <w:i w:val="false"/>
                <w:color w:val="000000"/>
                <w:sz w:val="20"/>
              </w:rPr>
              <w:t>9) Республика Гватемала;</w:t>
            </w:r>
            <w:r>
              <w:br/>
            </w:r>
            <w:r>
              <w:rPr>
                <w:rFonts w:ascii="Times New Roman"/>
                <w:b w:val="false"/>
                <w:i w:val="false"/>
                <w:color w:val="000000"/>
                <w:sz w:val="20"/>
              </w:rPr>
              <w:t>
</w:t>
            </w:r>
            <w:r>
              <w:rPr>
                <w:rFonts w:ascii="Times New Roman"/>
                <w:b w:val="false"/>
                <w:i w:val="false"/>
                <w:color w:val="000000"/>
                <w:sz w:val="20"/>
              </w:rPr>
              <w:t>10) Государство Гренада;</w:t>
            </w:r>
            <w:r>
              <w:br/>
            </w:r>
            <w:r>
              <w:rPr>
                <w:rFonts w:ascii="Times New Roman"/>
                <w:b w:val="false"/>
                <w:i w:val="false"/>
                <w:color w:val="000000"/>
                <w:sz w:val="20"/>
              </w:rPr>
              <w:t>
</w:t>
            </w:r>
            <w:r>
              <w:rPr>
                <w:rFonts w:ascii="Times New Roman"/>
                <w:b w:val="false"/>
                <w:i w:val="false"/>
                <w:color w:val="000000"/>
                <w:sz w:val="20"/>
              </w:rPr>
              <w:t>11) Республика Джибути;</w:t>
            </w:r>
            <w:r>
              <w:br/>
            </w:r>
            <w:r>
              <w:rPr>
                <w:rFonts w:ascii="Times New Roman"/>
                <w:b w:val="false"/>
                <w:i w:val="false"/>
                <w:color w:val="000000"/>
                <w:sz w:val="20"/>
              </w:rPr>
              <w:t>
</w:t>
            </w:r>
            <w:r>
              <w:rPr>
                <w:rFonts w:ascii="Times New Roman"/>
                <w:b w:val="false"/>
                <w:i w:val="false"/>
                <w:color w:val="000000"/>
                <w:sz w:val="20"/>
              </w:rPr>
              <w:t>12) Доминиканская Республика;</w:t>
            </w:r>
            <w:r>
              <w:br/>
            </w:r>
            <w:r>
              <w:rPr>
                <w:rFonts w:ascii="Times New Roman"/>
                <w:b w:val="false"/>
                <w:i w:val="false"/>
                <w:color w:val="000000"/>
                <w:sz w:val="20"/>
              </w:rPr>
              <w:t>
</w:t>
            </w:r>
            <w:r>
              <w:rPr>
                <w:rFonts w:ascii="Times New Roman"/>
                <w:b w:val="false"/>
                <w:i w:val="false"/>
                <w:color w:val="000000"/>
                <w:sz w:val="20"/>
              </w:rPr>
              <w:t>13) Республика Индонезия;</w:t>
            </w:r>
            <w:r>
              <w:br/>
            </w: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r>
              <w:br/>
            </w:r>
            <w:r>
              <w:rPr>
                <w:rFonts w:ascii="Times New Roman"/>
                <w:b w:val="false"/>
                <w:i w:val="false"/>
                <w:color w:val="000000"/>
                <w:sz w:val="20"/>
              </w:rPr>
              <w:t>
</w:t>
            </w:r>
            <w:r>
              <w:rPr>
                <w:rFonts w:ascii="Times New Roman"/>
                <w:b w:val="false"/>
                <w:i w:val="false"/>
                <w:color w:val="000000"/>
                <w:sz w:val="20"/>
              </w:rPr>
              <w:t>15) Республика Кипр;</w:t>
            </w:r>
            <w:r>
              <w:br/>
            </w: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r>
              <w:br/>
            </w:r>
            <w:r>
              <w:rPr>
                <w:rFonts w:ascii="Times New Roman"/>
                <w:b w:val="false"/>
                <w:i w:val="false"/>
                <w:color w:val="000000"/>
                <w:sz w:val="20"/>
              </w:rPr>
              <w:t>
</w:t>
            </w:r>
            <w:r>
              <w:rPr>
                <w:rFonts w:ascii="Times New Roman"/>
                <w:b w:val="false"/>
                <w:i w:val="false"/>
                <w:color w:val="000000"/>
                <w:sz w:val="20"/>
              </w:rPr>
              <w:t>18) Республика Коста-Рика;</w:t>
            </w:r>
            <w:r>
              <w:br/>
            </w: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r>
              <w:br/>
            </w:r>
            <w:r>
              <w:rPr>
                <w:rFonts w:ascii="Times New Roman"/>
                <w:b w:val="false"/>
                <w:i w:val="false"/>
                <w:color w:val="000000"/>
                <w:sz w:val="20"/>
              </w:rPr>
              <w:t>
</w:t>
            </w:r>
            <w:r>
              <w:rPr>
                <w:rFonts w:ascii="Times New Roman"/>
                <w:b w:val="false"/>
                <w:i w:val="false"/>
                <w:color w:val="000000"/>
                <w:sz w:val="20"/>
              </w:rPr>
              <w:t>20) Республика Либерия;</w:t>
            </w:r>
            <w:r>
              <w:br/>
            </w:r>
            <w:r>
              <w:rPr>
                <w:rFonts w:ascii="Times New Roman"/>
                <w:b w:val="false"/>
                <w:i w:val="false"/>
                <w:color w:val="000000"/>
                <w:sz w:val="20"/>
              </w:rPr>
              <w:t>
</w:t>
            </w:r>
            <w:r>
              <w:rPr>
                <w:rFonts w:ascii="Times New Roman"/>
                <w:b w:val="false"/>
                <w:i w:val="false"/>
                <w:color w:val="000000"/>
                <w:sz w:val="20"/>
              </w:rPr>
              <w:t>21) Княжество Лихтенштейн;</w:t>
            </w:r>
            <w:r>
              <w:br/>
            </w:r>
            <w:r>
              <w:rPr>
                <w:rFonts w:ascii="Times New Roman"/>
                <w:b w:val="false"/>
                <w:i w:val="false"/>
                <w:color w:val="000000"/>
                <w:sz w:val="20"/>
              </w:rPr>
              <w:t>
</w:t>
            </w:r>
            <w:r>
              <w:rPr>
                <w:rFonts w:ascii="Times New Roman"/>
                <w:b w:val="false"/>
                <w:i w:val="false"/>
                <w:color w:val="000000"/>
                <w:sz w:val="20"/>
              </w:rPr>
              <w:t>22) Республика Маврикий;</w:t>
            </w:r>
            <w:r>
              <w:br/>
            </w: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r>
              <w:br/>
            </w:r>
            <w:r>
              <w:rPr>
                <w:rFonts w:ascii="Times New Roman"/>
                <w:b w:val="false"/>
                <w:i w:val="false"/>
                <w:color w:val="000000"/>
                <w:sz w:val="20"/>
              </w:rPr>
              <w:t>
</w:t>
            </w:r>
            <w:r>
              <w:rPr>
                <w:rFonts w:ascii="Times New Roman"/>
                <w:b w:val="false"/>
                <w:i w:val="false"/>
                <w:color w:val="000000"/>
                <w:sz w:val="20"/>
              </w:rPr>
              <w:t>24) Мальдивская Республика;</w:t>
            </w:r>
            <w:r>
              <w:br/>
            </w:r>
            <w:r>
              <w:rPr>
                <w:rFonts w:ascii="Times New Roman"/>
                <w:b w:val="false"/>
                <w:i w:val="false"/>
                <w:color w:val="000000"/>
                <w:sz w:val="20"/>
              </w:rPr>
              <w:t>
</w:t>
            </w:r>
            <w:r>
              <w:rPr>
                <w:rFonts w:ascii="Times New Roman"/>
                <w:b w:val="false"/>
                <w:i w:val="false"/>
                <w:color w:val="000000"/>
                <w:sz w:val="20"/>
              </w:rPr>
              <w:t>25) Республика Мальта;</w:t>
            </w:r>
            <w:r>
              <w:br/>
            </w:r>
            <w:r>
              <w:rPr>
                <w:rFonts w:ascii="Times New Roman"/>
                <w:b w:val="false"/>
                <w:i w:val="false"/>
                <w:color w:val="000000"/>
                <w:sz w:val="20"/>
              </w:rPr>
              <w:t>
</w:t>
            </w:r>
            <w:r>
              <w:rPr>
                <w:rFonts w:ascii="Times New Roman"/>
                <w:b w:val="false"/>
                <w:i w:val="false"/>
                <w:color w:val="000000"/>
                <w:sz w:val="20"/>
              </w:rPr>
              <w:t>26) Республика Маршалловы острова;</w:t>
            </w:r>
            <w:r>
              <w:br/>
            </w:r>
            <w:r>
              <w:rPr>
                <w:rFonts w:ascii="Times New Roman"/>
                <w:b w:val="false"/>
                <w:i w:val="false"/>
                <w:color w:val="000000"/>
                <w:sz w:val="20"/>
              </w:rPr>
              <w:t>
</w:t>
            </w:r>
            <w:r>
              <w:rPr>
                <w:rFonts w:ascii="Times New Roman"/>
                <w:b w:val="false"/>
                <w:i w:val="false"/>
                <w:color w:val="000000"/>
                <w:sz w:val="20"/>
              </w:rPr>
              <w:t>27) Княжество Монако;</w:t>
            </w:r>
            <w:r>
              <w:br/>
            </w:r>
            <w:r>
              <w:rPr>
                <w:rFonts w:ascii="Times New Roman"/>
                <w:b w:val="false"/>
                <w:i w:val="false"/>
                <w:color w:val="000000"/>
                <w:sz w:val="20"/>
              </w:rPr>
              <w:t>
</w:t>
            </w:r>
            <w:r>
              <w:rPr>
                <w:rFonts w:ascii="Times New Roman"/>
                <w:b w:val="false"/>
                <w:i w:val="false"/>
                <w:color w:val="000000"/>
                <w:sz w:val="20"/>
              </w:rPr>
              <w:t>28) Союз Мьянма;</w:t>
            </w:r>
            <w:r>
              <w:br/>
            </w:r>
            <w:r>
              <w:rPr>
                <w:rFonts w:ascii="Times New Roman"/>
                <w:b w:val="false"/>
                <w:i w:val="false"/>
                <w:color w:val="000000"/>
                <w:sz w:val="20"/>
              </w:rPr>
              <w:t>
</w:t>
            </w:r>
            <w:r>
              <w:rPr>
                <w:rFonts w:ascii="Times New Roman"/>
                <w:b w:val="false"/>
                <w:i w:val="false"/>
                <w:color w:val="000000"/>
                <w:sz w:val="20"/>
              </w:rPr>
              <w:t>29) Республика Науру;</w:t>
            </w:r>
            <w:r>
              <w:br/>
            </w: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w:t>
            </w:r>
            <w:r>
              <w:rPr>
                <w:rFonts w:ascii="Times New Roman"/>
                <w:b w:val="false"/>
                <w:i w:val="false"/>
                <w:color w:val="000000"/>
                <w:sz w:val="20"/>
              </w:rPr>
              <w:t>31) Федеративная Республика Нигерия;</w:t>
            </w:r>
            <w:r>
              <w:br/>
            </w: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r>
              <w:br/>
            </w: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Дубай);</w:t>
            </w:r>
            <w:r>
              <w:br/>
            </w:r>
            <w:r>
              <w:rPr>
                <w:rFonts w:ascii="Times New Roman"/>
                <w:b w:val="false"/>
                <w:i w:val="false"/>
                <w:color w:val="000000"/>
                <w:sz w:val="20"/>
              </w:rPr>
              <w:t>
</w:t>
            </w:r>
            <w:r>
              <w:rPr>
                <w:rFonts w:ascii="Times New Roman"/>
                <w:b w:val="false"/>
                <w:i w:val="false"/>
                <w:color w:val="000000"/>
                <w:sz w:val="20"/>
              </w:rPr>
              <w:t>34) Республика Палау;</w:t>
            </w:r>
            <w:r>
              <w:br/>
            </w:r>
            <w:r>
              <w:rPr>
                <w:rFonts w:ascii="Times New Roman"/>
                <w:b w:val="false"/>
                <w:i w:val="false"/>
                <w:color w:val="000000"/>
                <w:sz w:val="20"/>
              </w:rPr>
              <w:t>
</w:t>
            </w:r>
            <w:r>
              <w:rPr>
                <w:rFonts w:ascii="Times New Roman"/>
                <w:b w:val="false"/>
                <w:i w:val="false"/>
                <w:color w:val="000000"/>
                <w:sz w:val="20"/>
              </w:rPr>
              <w:t>35) Республика Панама;</w:t>
            </w:r>
            <w:r>
              <w:br/>
            </w:r>
            <w:r>
              <w:rPr>
                <w:rFonts w:ascii="Times New Roman"/>
                <w:b w:val="false"/>
                <w:i w:val="false"/>
                <w:color w:val="000000"/>
                <w:sz w:val="20"/>
              </w:rPr>
              <w:t>
</w:t>
            </w:r>
            <w:r>
              <w:rPr>
                <w:rFonts w:ascii="Times New Roman"/>
                <w:b w:val="false"/>
                <w:i w:val="false"/>
                <w:color w:val="000000"/>
                <w:sz w:val="20"/>
              </w:rPr>
              <w:t>36) Независимое Государство Самоа;</w:t>
            </w:r>
            <w:r>
              <w:br/>
            </w:r>
            <w:r>
              <w:rPr>
                <w:rFonts w:ascii="Times New Roman"/>
                <w:b w:val="false"/>
                <w:i w:val="false"/>
                <w:color w:val="000000"/>
                <w:sz w:val="20"/>
              </w:rPr>
              <w:t>
</w:t>
            </w:r>
            <w:r>
              <w:rPr>
                <w:rFonts w:ascii="Times New Roman"/>
                <w:b w:val="false"/>
                <w:i w:val="false"/>
                <w:color w:val="000000"/>
                <w:sz w:val="20"/>
              </w:rPr>
              <w:t>37) Республика Сейшельские острова;</w:t>
            </w:r>
            <w:r>
              <w:br/>
            </w: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r>
              <w:br/>
            </w:r>
            <w:r>
              <w:rPr>
                <w:rFonts w:ascii="Times New Roman"/>
                <w:b w:val="false"/>
                <w:i w:val="false"/>
                <w:color w:val="000000"/>
                <w:sz w:val="20"/>
              </w:rPr>
              <w:t>
</w:t>
            </w:r>
            <w:r>
              <w:rPr>
                <w:rFonts w:ascii="Times New Roman"/>
                <w:b w:val="false"/>
                <w:i w:val="false"/>
                <w:color w:val="000000"/>
                <w:sz w:val="20"/>
              </w:rPr>
              <w:t>39) Федерация Сент-Китс и Невис;</w:t>
            </w:r>
            <w:r>
              <w:br/>
            </w:r>
            <w:r>
              <w:rPr>
                <w:rFonts w:ascii="Times New Roman"/>
                <w:b w:val="false"/>
                <w:i w:val="false"/>
                <w:color w:val="000000"/>
                <w:sz w:val="20"/>
              </w:rPr>
              <w:t>
</w:t>
            </w:r>
            <w:r>
              <w:rPr>
                <w:rFonts w:ascii="Times New Roman"/>
                <w:b w:val="false"/>
                <w:i w:val="false"/>
                <w:color w:val="000000"/>
                <w:sz w:val="20"/>
              </w:rPr>
              <w:t>40) Государство Сент-Люсия;</w:t>
            </w:r>
            <w:r>
              <w:br/>
            </w: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w:t>
            </w:r>
            <w:r>
              <w:rPr>
                <w:rFonts w:ascii="Times New Roman"/>
                <w:b w:val="false"/>
                <w:i w:val="false"/>
                <w:color w:val="000000"/>
                <w:sz w:val="20"/>
              </w:rPr>
              <w:t>Острова Ангилья;</w:t>
            </w:r>
            <w:r>
              <w:br/>
            </w:r>
            <w:r>
              <w:rPr>
                <w:rFonts w:ascii="Times New Roman"/>
                <w:b w:val="false"/>
                <w:i w:val="false"/>
                <w:color w:val="000000"/>
                <w:sz w:val="20"/>
              </w:rPr>
              <w:t>
</w:t>
            </w:r>
            <w:r>
              <w:rPr>
                <w:rFonts w:ascii="Times New Roman"/>
                <w:b w:val="false"/>
                <w:i w:val="false"/>
                <w:color w:val="000000"/>
                <w:sz w:val="20"/>
              </w:rPr>
              <w:t>Бермудские острова;</w:t>
            </w:r>
            <w:r>
              <w:br/>
            </w:r>
            <w:r>
              <w:rPr>
                <w:rFonts w:ascii="Times New Roman"/>
                <w:b w:val="false"/>
                <w:i w:val="false"/>
                <w:color w:val="000000"/>
                <w:sz w:val="20"/>
              </w:rPr>
              <w:t>
</w:t>
            </w:r>
            <w:r>
              <w:rPr>
                <w:rFonts w:ascii="Times New Roman"/>
                <w:b w:val="false"/>
                <w:i w:val="false"/>
                <w:color w:val="000000"/>
                <w:sz w:val="20"/>
              </w:rPr>
              <w:t>Британские Виргинские острова;</w:t>
            </w:r>
            <w:r>
              <w:br/>
            </w:r>
            <w:r>
              <w:rPr>
                <w:rFonts w:ascii="Times New Roman"/>
                <w:b w:val="false"/>
                <w:i w:val="false"/>
                <w:color w:val="000000"/>
                <w:sz w:val="20"/>
              </w:rPr>
              <w:t>
</w:t>
            </w:r>
            <w:r>
              <w:rPr>
                <w:rFonts w:ascii="Times New Roman"/>
                <w:b w:val="false"/>
                <w:i w:val="false"/>
                <w:color w:val="000000"/>
                <w:sz w:val="20"/>
              </w:rPr>
              <w:t>Гибралтар;</w:t>
            </w:r>
            <w:r>
              <w:br/>
            </w:r>
            <w:r>
              <w:rPr>
                <w:rFonts w:ascii="Times New Roman"/>
                <w:b w:val="false"/>
                <w:i w:val="false"/>
                <w:color w:val="000000"/>
                <w:sz w:val="20"/>
              </w:rPr>
              <w:t>
</w:t>
            </w:r>
            <w:r>
              <w:rPr>
                <w:rFonts w:ascii="Times New Roman"/>
                <w:b w:val="false"/>
                <w:i w:val="false"/>
                <w:color w:val="000000"/>
                <w:sz w:val="20"/>
              </w:rPr>
              <w:t>Каймановы острова;</w:t>
            </w:r>
            <w:r>
              <w:br/>
            </w:r>
            <w:r>
              <w:rPr>
                <w:rFonts w:ascii="Times New Roman"/>
                <w:b w:val="false"/>
                <w:i w:val="false"/>
                <w:color w:val="000000"/>
                <w:sz w:val="20"/>
              </w:rPr>
              <w:t>
</w:t>
            </w:r>
            <w:r>
              <w:rPr>
                <w:rFonts w:ascii="Times New Roman"/>
                <w:b w:val="false"/>
                <w:i w:val="false"/>
                <w:color w:val="000000"/>
                <w:sz w:val="20"/>
              </w:rPr>
              <w:t>Остров Монтсеррат;</w:t>
            </w:r>
            <w:r>
              <w:br/>
            </w:r>
            <w:r>
              <w:rPr>
                <w:rFonts w:ascii="Times New Roman"/>
                <w:b w:val="false"/>
                <w:i w:val="false"/>
                <w:color w:val="000000"/>
                <w:sz w:val="20"/>
              </w:rPr>
              <w:t>
</w:t>
            </w:r>
            <w:r>
              <w:rPr>
                <w:rFonts w:ascii="Times New Roman"/>
                <w:b w:val="false"/>
                <w:i w:val="false"/>
                <w:color w:val="000000"/>
                <w:sz w:val="20"/>
              </w:rPr>
              <w:t>Острова Теркс и Кайкос;</w:t>
            </w:r>
            <w:r>
              <w:br/>
            </w:r>
            <w:r>
              <w:rPr>
                <w:rFonts w:ascii="Times New Roman"/>
                <w:b w:val="false"/>
                <w:i w:val="false"/>
                <w:color w:val="000000"/>
                <w:sz w:val="20"/>
              </w:rPr>
              <w:t>
</w:t>
            </w:r>
            <w:r>
              <w:rPr>
                <w:rFonts w:ascii="Times New Roman"/>
                <w:b w:val="false"/>
                <w:i w:val="false"/>
                <w:color w:val="000000"/>
                <w:sz w:val="20"/>
              </w:rPr>
              <w:t>Остров Мэн;</w:t>
            </w:r>
            <w:r>
              <w:br/>
            </w: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r>
              <w:br/>
            </w: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w:t>
            </w:r>
            <w:r>
              <w:rPr>
                <w:rFonts w:ascii="Times New Roman"/>
                <w:b w:val="false"/>
                <w:i w:val="false"/>
                <w:color w:val="000000"/>
                <w:sz w:val="20"/>
              </w:rPr>
              <w:t>43) Королевство Тонга;</w:t>
            </w:r>
            <w:r>
              <w:br/>
            </w:r>
            <w:r>
              <w:rPr>
                <w:rFonts w:ascii="Times New Roman"/>
                <w:b w:val="false"/>
                <w:i w:val="false"/>
                <w:color w:val="000000"/>
                <w:sz w:val="20"/>
              </w:rPr>
              <w:t>
</w:t>
            </w:r>
            <w:r>
              <w:rPr>
                <w:rFonts w:ascii="Times New Roman"/>
                <w:b w:val="false"/>
                <w:i w:val="false"/>
                <w:color w:val="000000"/>
                <w:sz w:val="20"/>
              </w:rPr>
              <w:t>44) Республика Филиппины;</w:t>
            </w:r>
            <w:r>
              <w:br/>
            </w:r>
            <w:r>
              <w:rPr>
                <w:rFonts w:ascii="Times New Roman"/>
                <w:b w:val="false"/>
                <w:i w:val="false"/>
                <w:color w:val="000000"/>
                <w:sz w:val="20"/>
              </w:rPr>
              <w:t>
</w:t>
            </w:r>
            <w:r>
              <w:rPr>
                <w:rFonts w:ascii="Times New Roman"/>
                <w:b w:val="false"/>
                <w:i w:val="false"/>
                <w:color w:val="000000"/>
                <w:sz w:val="20"/>
              </w:rPr>
              <w:t>45) Демократическая Республика Шри-Ланка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центральными правительствами стран, имеющих суверенный рейтинг ниже «В-»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местными органами власти стран, суверенный рейтинг которых ниже «ВВ-»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международными финансовыми организациями, имеющими долговой рейтинг ниже «В-» агентства Standard&amp;Poor's или рейтинг аналогичного уровня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организациями-нерезидентами, имеющими долговой рейтинг ниже «ВВ-» агентства Standard&amp;Poor's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r>
              <w:br/>
            </w:r>
            <w:r>
              <w:rPr>
                <w:rFonts w:ascii="Times New Roman"/>
                <w:b w:val="false"/>
                <w:i w:val="false"/>
                <w:color w:val="000000"/>
                <w:sz w:val="20"/>
              </w:rPr>
              <w:t>
</w:t>
            </w:r>
            <w:r>
              <w:rPr>
                <w:rFonts w:ascii="Times New Roman"/>
                <w:b w:val="false"/>
                <w:i w:val="false"/>
                <w:color w:val="000000"/>
                <w:sz w:val="20"/>
              </w:rPr>
              <w:t>1) Княжество Андорра;</w:t>
            </w:r>
            <w:r>
              <w:br/>
            </w:r>
            <w:r>
              <w:rPr>
                <w:rFonts w:ascii="Times New Roman"/>
                <w:b w:val="false"/>
                <w:i w:val="false"/>
                <w:color w:val="000000"/>
                <w:sz w:val="20"/>
              </w:rPr>
              <w:t>
</w:t>
            </w:r>
            <w:r>
              <w:rPr>
                <w:rFonts w:ascii="Times New Roman"/>
                <w:b w:val="false"/>
                <w:i w:val="false"/>
                <w:color w:val="000000"/>
                <w:sz w:val="20"/>
              </w:rPr>
              <w:t>2) Государство Антигуа и Барбуда;</w:t>
            </w:r>
            <w:r>
              <w:br/>
            </w:r>
            <w:r>
              <w:rPr>
                <w:rFonts w:ascii="Times New Roman"/>
                <w:b w:val="false"/>
                <w:i w:val="false"/>
                <w:color w:val="000000"/>
                <w:sz w:val="20"/>
              </w:rPr>
              <w:t>
</w:t>
            </w:r>
            <w:r>
              <w:rPr>
                <w:rFonts w:ascii="Times New Roman"/>
                <w:b w:val="false"/>
                <w:i w:val="false"/>
                <w:color w:val="000000"/>
                <w:sz w:val="20"/>
              </w:rPr>
              <w:t>3) Содружество Багамских островов;</w:t>
            </w:r>
            <w:r>
              <w:br/>
            </w:r>
            <w:r>
              <w:rPr>
                <w:rFonts w:ascii="Times New Roman"/>
                <w:b w:val="false"/>
                <w:i w:val="false"/>
                <w:color w:val="000000"/>
                <w:sz w:val="20"/>
              </w:rPr>
              <w:t>
</w:t>
            </w:r>
            <w:r>
              <w:rPr>
                <w:rFonts w:ascii="Times New Roman"/>
                <w:b w:val="false"/>
                <w:i w:val="false"/>
                <w:color w:val="000000"/>
                <w:sz w:val="20"/>
              </w:rPr>
              <w:t>4) Государство Барбадос;</w:t>
            </w:r>
            <w:r>
              <w:br/>
            </w:r>
            <w:r>
              <w:rPr>
                <w:rFonts w:ascii="Times New Roman"/>
                <w:b w:val="false"/>
                <w:i w:val="false"/>
                <w:color w:val="000000"/>
                <w:sz w:val="20"/>
              </w:rPr>
              <w:t>
</w:t>
            </w:r>
            <w:r>
              <w:rPr>
                <w:rFonts w:ascii="Times New Roman"/>
                <w:b w:val="false"/>
                <w:i w:val="false"/>
                <w:color w:val="000000"/>
                <w:sz w:val="20"/>
              </w:rPr>
              <w:t>5) Государство Бахрейн;</w:t>
            </w:r>
            <w:r>
              <w:br/>
            </w:r>
            <w:r>
              <w:rPr>
                <w:rFonts w:ascii="Times New Roman"/>
                <w:b w:val="false"/>
                <w:i w:val="false"/>
                <w:color w:val="000000"/>
                <w:sz w:val="20"/>
              </w:rPr>
              <w:t>
</w:t>
            </w:r>
            <w:r>
              <w:rPr>
                <w:rFonts w:ascii="Times New Roman"/>
                <w:b w:val="false"/>
                <w:i w:val="false"/>
                <w:color w:val="000000"/>
                <w:sz w:val="20"/>
              </w:rPr>
              <w:t>6) Государство Белиз;</w:t>
            </w:r>
            <w:r>
              <w:br/>
            </w:r>
            <w:r>
              <w:rPr>
                <w:rFonts w:ascii="Times New Roman"/>
                <w:b w:val="false"/>
                <w:i w:val="false"/>
                <w:color w:val="000000"/>
                <w:sz w:val="20"/>
              </w:rPr>
              <w:t>
</w:t>
            </w:r>
            <w:r>
              <w:rPr>
                <w:rFonts w:ascii="Times New Roman"/>
                <w:b w:val="false"/>
                <w:i w:val="false"/>
                <w:color w:val="000000"/>
                <w:sz w:val="20"/>
              </w:rPr>
              <w:t>7) Государство Бруней Даруссалам;</w:t>
            </w:r>
            <w:r>
              <w:br/>
            </w:r>
            <w:r>
              <w:rPr>
                <w:rFonts w:ascii="Times New Roman"/>
                <w:b w:val="false"/>
                <w:i w:val="false"/>
                <w:color w:val="000000"/>
                <w:sz w:val="20"/>
              </w:rPr>
              <w:t>
</w:t>
            </w:r>
            <w:r>
              <w:rPr>
                <w:rFonts w:ascii="Times New Roman"/>
                <w:b w:val="false"/>
                <w:i w:val="false"/>
                <w:color w:val="000000"/>
                <w:sz w:val="20"/>
              </w:rPr>
              <w:t>8) Республика Вануату;</w:t>
            </w:r>
            <w:r>
              <w:br/>
            </w:r>
            <w:r>
              <w:rPr>
                <w:rFonts w:ascii="Times New Roman"/>
                <w:b w:val="false"/>
                <w:i w:val="false"/>
                <w:color w:val="000000"/>
                <w:sz w:val="20"/>
              </w:rPr>
              <w:t>
</w:t>
            </w:r>
            <w:r>
              <w:rPr>
                <w:rFonts w:ascii="Times New Roman"/>
                <w:b w:val="false"/>
                <w:i w:val="false"/>
                <w:color w:val="000000"/>
                <w:sz w:val="20"/>
              </w:rPr>
              <w:t>9) Республика Гватемала;</w:t>
            </w:r>
            <w:r>
              <w:br/>
            </w:r>
            <w:r>
              <w:rPr>
                <w:rFonts w:ascii="Times New Roman"/>
                <w:b w:val="false"/>
                <w:i w:val="false"/>
                <w:color w:val="000000"/>
                <w:sz w:val="20"/>
              </w:rPr>
              <w:t>
</w:t>
            </w:r>
            <w:r>
              <w:rPr>
                <w:rFonts w:ascii="Times New Roman"/>
                <w:b w:val="false"/>
                <w:i w:val="false"/>
                <w:color w:val="000000"/>
                <w:sz w:val="20"/>
              </w:rPr>
              <w:t>10) Государство Гренада;</w:t>
            </w:r>
            <w:r>
              <w:br/>
            </w:r>
            <w:r>
              <w:rPr>
                <w:rFonts w:ascii="Times New Roman"/>
                <w:b w:val="false"/>
                <w:i w:val="false"/>
                <w:color w:val="000000"/>
                <w:sz w:val="20"/>
              </w:rPr>
              <w:t>
</w:t>
            </w:r>
            <w:r>
              <w:rPr>
                <w:rFonts w:ascii="Times New Roman"/>
                <w:b w:val="false"/>
                <w:i w:val="false"/>
                <w:color w:val="000000"/>
                <w:sz w:val="20"/>
              </w:rPr>
              <w:t>11) Республика Джибути;</w:t>
            </w:r>
            <w:r>
              <w:br/>
            </w:r>
            <w:r>
              <w:rPr>
                <w:rFonts w:ascii="Times New Roman"/>
                <w:b w:val="false"/>
                <w:i w:val="false"/>
                <w:color w:val="000000"/>
                <w:sz w:val="20"/>
              </w:rPr>
              <w:t>
</w:t>
            </w:r>
            <w:r>
              <w:rPr>
                <w:rFonts w:ascii="Times New Roman"/>
                <w:b w:val="false"/>
                <w:i w:val="false"/>
                <w:color w:val="000000"/>
                <w:sz w:val="20"/>
              </w:rPr>
              <w:t>12) Доминиканская Республика;</w:t>
            </w:r>
            <w:r>
              <w:br/>
            </w:r>
            <w:r>
              <w:rPr>
                <w:rFonts w:ascii="Times New Roman"/>
                <w:b w:val="false"/>
                <w:i w:val="false"/>
                <w:color w:val="000000"/>
                <w:sz w:val="20"/>
              </w:rPr>
              <w:t>
</w:t>
            </w:r>
            <w:r>
              <w:rPr>
                <w:rFonts w:ascii="Times New Roman"/>
                <w:b w:val="false"/>
                <w:i w:val="false"/>
                <w:color w:val="000000"/>
                <w:sz w:val="20"/>
              </w:rPr>
              <w:t>13) Республика Индонезия;</w:t>
            </w:r>
            <w:r>
              <w:br/>
            </w: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r>
              <w:br/>
            </w:r>
            <w:r>
              <w:rPr>
                <w:rFonts w:ascii="Times New Roman"/>
                <w:b w:val="false"/>
                <w:i w:val="false"/>
                <w:color w:val="000000"/>
                <w:sz w:val="20"/>
              </w:rPr>
              <w:t>
</w:t>
            </w:r>
            <w:r>
              <w:rPr>
                <w:rFonts w:ascii="Times New Roman"/>
                <w:b w:val="false"/>
                <w:i w:val="false"/>
                <w:color w:val="000000"/>
                <w:sz w:val="20"/>
              </w:rPr>
              <w:t>15) Республика Кипр;</w:t>
            </w:r>
            <w:r>
              <w:br/>
            </w: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r>
              <w:br/>
            </w:r>
            <w:r>
              <w:rPr>
                <w:rFonts w:ascii="Times New Roman"/>
                <w:b w:val="false"/>
                <w:i w:val="false"/>
                <w:color w:val="000000"/>
                <w:sz w:val="20"/>
              </w:rPr>
              <w:t>
</w:t>
            </w:r>
            <w:r>
              <w:rPr>
                <w:rFonts w:ascii="Times New Roman"/>
                <w:b w:val="false"/>
                <w:i w:val="false"/>
                <w:color w:val="000000"/>
                <w:sz w:val="20"/>
              </w:rPr>
              <w:t>18) Республика Коста-Рика;</w:t>
            </w:r>
            <w:r>
              <w:br/>
            </w: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r>
              <w:br/>
            </w:r>
            <w:r>
              <w:rPr>
                <w:rFonts w:ascii="Times New Roman"/>
                <w:b w:val="false"/>
                <w:i w:val="false"/>
                <w:color w:val="000000"/>
                <w:sz w:val="20"/>
              </w:rPr>
              <w:t>
</w:t>
            </w:r>
            <w:r>
              <w:rPr>
                <w:rFonts w:ascii="Times New Roman"/>
                <w:b w:val="false"/>
                <w:i w:val="false"/>
                <w:color w:val="000000"/>
                <w:sz w:val="20"/>
              </w:rPr>
              <w:t>20) Республика Либерия;</w:t>
            </w:r>
            <w:r>
              <w:br/>
            </w:r>
            <w:r>
              <w:rPr>
                <w:rFonts w:ascii="Times New Roman"/>
                <w:b w:val="false"/>
                <w:i w:val="false"/>
                <w:color w:val="000000"/>
                <w:sz w:val="20"/>
              </w:rPr>
              <w:t>
</w:t>
            </w:r>
            <w:r>
              <w:rPr>
                <w:rFonts w:ascii="Times New Roman"/>
                <w:b w:val="false"/>
                <w:i w:val="false"/>
                <w:color w:val="000000"/>
                <w:sz w:val="20"/>
              </w:rPr>
              <w:t>21) Княжество Лихтенштейн;</w:t>
            </w:r>
            <w:r>
              <w:br/>
            </w:r>
            <w:r>
              <w:rPr>
                <w:rFonts w:ascii="Times New Roman"/>
                <w:b w:val="false"/>
                <w:i w:val="false"/>
                <w:color w:val="000000"/>
                <w:sz w:val="20"/>
              </w:rPr>
              <w:t>
</w:t>
            </w:r>
            <w:r>
              <w:rPr>
                <w:rFonts w:ascii="Times New Roman"/>
                <w:b w:val="false"/>
                <w:i w:val="false"/>
                <w:color w:val="000000"/>
                <w:sz w:val="20"/>
              </w:rPr>
              <w:t>22) Республика Маврикий;</w:t>
            </w:r>
            <w:r>
              <w:br/>
            </w: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r>
              <w:br/>
            </w:r>
            <w:r>
              <w:rPr>
                <w:rFonts w:ascii="Times New Roman"/>
                <w:b w:val="false"/>
                <w:i w:val="false"/>
                <w:color w:val="000000"/>
                <w:sz w:val="20"/>
              </w:rPr>
              <w:t>
</w:t>
            </w:r>
            <w:r>
              <w:rPr>
                <w:rFonts w:ascii="Times New Roman"/>
                <w:b w:val="false"/>
                <w:i w:val="false"/>
                <w:color w:val="000000"/>
                <w:sz w:val="20"/>
              </w:rPr>
              <w:t>24) Мальдивская Республика;</w:t>
            </w:r>
            <w:r>
              <w:br/>
            </w:r>
            <w:r>
              <w:rPr>
                <w:rFonts w:ascii="Times New Roman"/>
                <w:b w:val="false"/>
                <w:i w:val="false"/>
                <w:color w:val="000000"/>
                <w:sz w:val="20"/>
              </w:rPr>
              <w:t>
</w:t>
            </w:r>
            <w:r>
              <w:rPr>
                <w:rFonts w:ascii="Times New Roman"/>
                <w:b w:val="false"/>
                <w:i w:val="false"/>
                <w:color w:val="000000"/>
                <w:sz w:val="20"/>
              </w:rPr>
              <w:t>25) Республика Мальта;</w:t>
            </w:r>
            <w:r>
              <w:br/>
            </w:r>
            <w:r>
              <w:rPr>
                <w:rFonts w:ascii="Times New Roman"/>
                <w:b w:val="false"/>
                <w:i w:val="false"/>
                <w:color w:val="000000"/>
                <w:sz w:val="20"/>
              </w:rPr>
              <w:t>
</w:t>
            </w:r>
            <w:r>
              <w:rPr>
                <w:rFonts w:ascii="Times New Roman"/>
                <w:b w:val="false"/>
                <w:i w:val="false"/>
                <w:color w:val="000000"/>
                <w:sz w:val="20"/>
              </w:rPr>
              <w:t>26) Республика Маршалловы острова;</w:t>
            </w:r>
            <w:r>
              <w:br/>
            </w:r>
            <w:r>
              <w:rPr>
                <w:rFonts w:ascii="Times New Roman"/>
                <w:b w:val="false"/>
                <w:i w:val="false"/>
                <w:color w:val="000000"/>
                <w:sz w:val="20"/>
              </w:rPr>
              <w:t>
</w:t>
            </w:r>
            <w:r>
              <w:rPr>
                <w:rFonts w:ascii="Times New Roman"/>
                <w:b w:val="false"/>
                <w:i w:val="false"/>
                <w:color w:val="000000"/>
                <w:sz w:val="20"/>
              </w:rPr>
              <w:t>27) Княжество Монако;</w:t>
            </w:r>
            <w:r>
              <w:br/>
            </w:r>
            <w:r>
              <w:rPr>
                <w:rFonts w:ascii="Times New Roman"/>
                <w:b w:val="false"/>
                <w:i w:val="false"/>
                <w:color w:val="000000"/>
                <w:sz w:val="20"/>
              </w:rPr>
              <w:t>
</w:t>
            </w:r>
            <w:r>
              <w:rPr>
                <w:rFonts w:ascii="Times New Roman"/>
                <w:b w:val="false"/>
                <w:i w:val="false"/>
                <w:color w:val="000000"/>
                <w:sz w:val="20"/>
              </w:rPr>
              <w:t>28) Союз Мьянма;</w:t>
            </w:r>
            <w:r>
              <w:br/>
            </w:r>
            <w:r>
              <w:rPr>
                <w:rFonts w:ascii="Times New Roman"/>
                <w:b w:val="false"/>
                <w:i w:val="false"/>
                <w:color w:val="000000"/>
                <w:sz w:val="20"/>
              </w:rPr>
              <w:t>
</w:t>
            </w:r>
            <w:r>
              <w:rPr>
                <w:rFonts w:ascii="Times New Roman"/>
                <w:b w:val="false"/>
                <w:i w:val="false"/>
                <w:color w:val="000000"/>
                <w:sz w:val="20"/>
              </w:rPr>
              <w:t>29) Республика Науру;</w:t>
            </w:r>
            <w:r>
              <w:br/>
            </w: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w:t>
            </w:r>
            <w:r>
              <w:rPr>
                <w:rFonts w:ascii="Times New Roman"/>
                <w:b w:val="false"/>
                <w:i w:val="false"/>
                <w:color w:val="000000"/>
                <w:sz w:val="20"/>
              </w:rPr>
              <w:t>31) Федеративная Республика Нигерия;</w:t>
            </w:r>
            <w:r>
              <w:br/>
            </w: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r>
              <w:br/>
            </w: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Дубай);</w:t>
            </w:r>
            <w:r>
              <w:br/>
            </w:r>
            <w:r>
              <w:rPr>
                <w:rFonts w:ascii="Times New Roman"/>
                <w:b w:val="false"/>
                <w:i w:val="false"/>
                <w:color w:val="000000"/>
                <w:sz w:val="20"/>
              </w:rPr>
              <w:t>
</w:t>
            </w:r>
            <w:r>
              <w:rPr>
                <w:rFonts w:ascii="Times New Roman"/>
                <w:b w:val="false"/>
                <w:i w:val="false"/>
                <w:color w:val="000000"/>
                <w:sz w:val="20"/>
              </w:rPr>
              <w:t>34) Республика Палау;</w:t>
            </w:r>
            <w:r>
              <w:br/>
            </w:r>
            <w:r>
              <w:rPr>
                <w:rFonts w:ascii="Times New Roman"/>
                <w:b w:val="false"/>
                <w:i w:val="false"/>
                <w:color w:val="000000"/>
                <w:sz w:val="20"/>
              </w:rPr>
              <w:t>
</w:t>
            </w:r>
            <w:r>
              <w:rPr>
                <w:rFonts w:ascii="Times New Roman"/>
                <w:b w:val="false"/>
                <w:i w:val="false"/>
                <w:color w:val="000000"/>
                <w:sz w:val="20"/>
              </w:rPr>
              <w:t>35) Республика Панама;</w:t>
            </w:r>
            <w:r>
              <w:br/>
            </w:r>
            <w:r>
              <w:rPr>
                <w:rFonts w:ascii="Times New Roman"/>
                <w:b w:val="false"/>
                <w:i w:val="false"/>
                <w:color w:val="000000"/>
                <w:sz w:val="20"/>
              </w:rPr>
              <w:t>
</w:t>
            </w:r>
            <w:r>
              <w:rPr>
                <w:rFonts w:ascii="Times New Roman"/>
                <w:b w:val="false"/>
                <w:i w:val="false"/>
                <w:color w:val="000000"/>
                <w:sz w:val="20"/>
              </w:rPr>
              <w:t>36) Независимое Государство Самоа;</w:t>
            </w:r>
            <w:r>
              <w:br/>
            </w:r>
            <w:r>
              <w:rPr>
                <w:rFonts w:ascii="Times New Roman"/>
                <w:b w:val="false"/>
                <w:i w:val="false"/>
                <w:color w:val="000000"/>
                <w:sz w:val="20"/>
              </w:rPr>
              <w:t>
</w:t>
            </w:r>
            <w:r>
              <w:rPr>
                <w:rFonts w:ascii="Times New Roman"/>
                <w:b w:val="false"/>
                <w:i w:val="false"/>
                <w:color w:val="000000"/>
                <w:sz w:val="20"/>
              </w:rPr>
              <w:t>37) Республика Сейшельские острова;</w:t>
            </w:r>
            <w:r>
              <w:br/>
            </w: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r>
              <w:br/>
            </w:r>
            <w:r>
              <w:rPr>
                <w:rFonts w:ascii="Times New Roman"/>
                <w:b w:val="false"/>
                <w:i w:val="false"/>
                <w:color w:val="000000"/>
                <w:sz w:val="20"/>
              </w:rPr>
              <w:t>
</w:t>
            </w:r>
            <w:r>
              <w:rPr>
                <w:rFonts w:ascii="Times New Roman"/>
                <w:b w:val="false"/>
                <w:i w:val="false"/>
                <w:color w:val="000000"/>
                <w:sz w:val="20"/>
              </w:rPr>
              <w:t>39) Федерация Сент-Китс и Невис;</w:t>
            </w:r>
            <w:r>
              <w:br/>
            </w:r>
            <w:r>
              <w:rPr>
                <w:rFonts w:ascii="Times New Roman"/>
                <w:b w:val="false"/>
                <w:i w:val="false"/>
                <w:color w:val="000000"/>
                <w:sz w:val="20"/>
              </w:rPr>
              <w:t>
</w:t>
            </w:r>
            <w:r>
              <w:rPr>
                <w:rFonts w:ascii="Times New Roman"/>
                <w:b w:val="false"/>
                <w:i w:val="false"/>
                <w:color w:val="000000"/>
                <w:sz w:val="20"/>
              </w:rPr>
              <w:t>40) Государство Сент-Люсия;</w:t>
            </w:r>
            <w:r>
              <w:br/>
            </w: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w:t>
            </w:r>
            <w:r>
              <w:rPr>
                <w:rFonts w:ascii="Times New Roman"/>
                <w:b w:val="false"/>
                <w:i w:val="false"/>
                <w:color w:val="000000"/>
                <w:sz w:val="20"/>
              </w:rPr>
              <w:t>Острова Ангилья;</w:t>
            </w:r>
            <w:r>
              <w:br/>
            </w:r>
            <w:r>
              <w:rPr>
                <w:rFonts w:ascii="Times New Roman"/>
                <w:b w:val="false"/>
                <w:i w:val="false"/>
                <w:color w:val="000000"/>
                <w:sz w:val="20"/>
              </w:rPr>
              <w:t>
</w:t>
            </w:r>
            <w:r>
              <w:rPr>
                <w:rFonts w:ascii="Times New Roman"/>
                <w:b w:val="false"/>
                <w:i w:val="false"/>
                <w:color w:val="000000"/>
                <w:sz w:val="20"/>
              </w:rPr>
              <w:t>Бермудские острова;</w:t>
            </w:r>
            <w:r>
              <w:br/>
            </w:r>
            <w:r>
              <w:rPr>
                <w:rFonts w:ascii="Times New Roman"/>
                <w:b w:val="false"/>
                <w:i w:val="false"/>
                <w:color w:val="000000"/>
                <w:sz w:val="20"/>
              </w:rPr>
              <w:t>
</w:t>
            </w:r>
            <w:r>
              <w:rPr>
                <w:rFonts w:ascii="Times New Roman"/>
                <w:b w:val="false"/>
                <w:i w:val="false"/>
                <w:color w:val="000000"/>
                <w:sz w:val="20"/>
              </w:rPr>
              <w:t>Британские Виргинские острова;</w:t>
            </w:r>
            <w:r>
              <w:br/>
            </w:r>
            <w:r>
              <w:rPr>
                <w:rFonts w:ascii="Times New Roman"/>
                <w:b w:val="false"/>
                <w:i w:val="false"/>
                <w:color w:val="000000"/>
                <w:sz w:val="20"/>
              </w:rPr>
              <w:t>
</w:t>
            </w:r>
            <w:r>
              <w:rPr>
                <w:rFonts w:ascii="Times New Roman"/>
                <w:b w:val="false"/>
                <w:i w:val="false"/>
                <w:color w:val="000000"/>
                <w:sz w:val="20"/>
              </w:rPr>
              <w:t>Гибралтар;</w:t>
            </w:r>
            <w:r>
              <w:br/>
            </w:r>
            <w:r>
              <w:rPr>
                <w:rFonts w:ascii="Times New Roman"/>
                <w:b w:val="false"/>
                <w:i w:val="false"/>
                <w:color w:val="000000"/>
                <w:sz w:val="20"/>
              </w:rPr>
              <w:t>
</w:t>
            </w:r>
            <w:r>
              <w:rPr>
                <w:rFonts w:ascii="Times New Roman"/>
                <w:b w:val="false"/>
                <w:i w:val="false"/>
                <w:color w:val="000000"/>
                <w:sz w:val="20"/>
              </w:rPr>
              <w:t>Каймановы острова;</w:t>
            </w:r>
            <w:r>
              <w:br/>
            </w:r>
            <w:r>
              <w:rPr>
                <w:rFonts w:ascii="Times New Roman"/>
                <w:b w:val="false"/>
                <w:i w:val="false"/>
                <w:color w:val="000000"/>
                <w:sz w:val="20"/>
              </w:rPr>
              <w:t>
</w:t>
            </w:r>
            <w:r>
              <w:rPr>
                <w:rFonts w:ascii="Times New Roman"/>
                <w:b w:val="false"/>
                <w:i w:val="false"/>
                <w:color w:val="000000"/>
                <w:sz w:val="20"/>
              </w:rPr>
              <w:t>Остров Монтсеррат;</w:t>
            </w:r>
            <w:r>
              <w:br/>
            </w:r>
            <w:r>
              <w:rPr>
                <w:rFonts w:ascii="Times New Roman"/>
                <w:b w:val="false"/>
                <w:i w:val="false"/>
                <w:color w:val="000000"/>
                <w:sz w:val="20"/>
              </w:rPr>
              <w:t>
</w:t>
            </w:r>
            <w:r>
              <w:rPr>
                <w:rFonts w:ascii="Times New Roman"/>
                <w:b w:val="false"/>
                <w:i w:val="false"/>
                <w:color w:val="000000"/>
                <w:sz w:val="20"/>
              </w:rPr>
              <w:t>Острова Теркс и Кайкос;</w:t>
            </w:r>
            <w:r>
              <w:br/>
            </w:r>
            <w:r>
              <w:rPr>
                <w:rFonts w:ascii="Times New Roman"/>
                <w:b w:val="false"/>
                <w:i w:val="false"/>
                <w:color w:val="000000"/>
                <w:sz w:val="20"/>
              </w:rPr>
              <w:t>
</w:t>
            </w:r>
            <w:r>
              <w:rPr>
                <w:rFonts w:ascii="Times New Roman"/>
                <w:b w:val="false"/>
                <w:i w:val="false"/>
                <w:color w:val="000000"/>
                <w:sz w:val="20"/>
              </w:rPr>
              <w:t>Остров Мэн;</w:t>
            </w:r>
            <w:r>
              <w:br/>
            </w: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r>
              <w:br/>
            </w: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w:t>
            </w:r>
            <w:r>
              <w:rPr>
                <w:rFonts w:ascii="Times New Roman"/>
                <w:b w:val="false"/>
                <w:i w:val="false"/>
                <w:color w:val="000000"/>
                <w:sz w:val="20"/>
              </w:rPr>
              <w:t>43) Королевство Тонга;</w:t>
            </w:r>
            <w:r>
              <w:br/>
            </w:r>
            <w:r>
              <w:rPr>
                <w:rFonts w:ascii="Times New Roman"/>
                <w:b w:val="false"/>
                <w:i w:val="false"/>
                <w:color w:val="000000"/>
                <w:sz w:val="20"/>
              </w:rPr>
              <w:t>
</w:t>
            </w:r>
            <w:r>
              <w:rPr>
                <w:rFonts w:ascii="Times New Roman"/>
                <w:b w:val="false"/>
                <w:i w:val="false"/>
                <w:color w:val="000000"/>
                <w:sz w:val="20"/>
              </w:rPr>
              <w:t>44) Республика Филиппины;</w:t>
            </w:r>
            <w:r>
              <w:br/>
            </w:r>
            <w:r>
              <w:rPr>
                <w:rFonts w:ascii="Times New Roman"/>
                <w:b w:val="false"/>
                <w:i w:val="false"/>
                <w:color w:val="000000"/>
                <w:sz w:val="20"/>
              </w:rPr>
              <w:t>
</w:t>
            </w:r>
            <w:r>
              <w:rPr>
                <w:rFonts w:ascii="Times New Roman"/>
                <w:b w:val="false"/>
                <w:i w:val="false"/>
                <w:color w:val="000000"/>
                <w:sz w:val="20"/>
              </w:rPr>
              <w:t>45) Демократическая Республика Шри-Ланка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Позиции секьюритизации, удерживаемые банком на балансе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Начисленное вознаграждение по активам, включенным в V группу риска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51" w:id="3"/>
    <w:p>
      <w:pPr>
        <w:spacing w:after="0"/>
        <w:ind w:left="0"/>
        <w:jc w:val="left"/>
      </w:pPr>
      <w:r>
        <w:rPr>
          <w:rFonts w:ascii="Times New Roman"/>
          <w:b/>
          <w:i w:val="false"/>
          <w:color w:val="000000"/>
        </w:rPr>
        <w:t xml:space="preserve"> 
Пояснения к расчету активов банка, подлежащих</w:t>
      </w:r>
      <w:r>
        <w:br/>
      </w:r>
      <w:r>
        <w:rPr>
          <w:rFonts w:ascii="Times New Roman"/>
          <w:b/>
          <w:i w:val="false"/>
          <w:color w:val="000000"/>
        </w:rPr>
        <w:t>
взвешиванию по степени риска вложений</w:t>
      </w:r>
    </w:p>
    <w:bookmarkEnd w:id="3"/>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1-3, 9-11, 14-17 Таблицы активов и обязательств, взвешенных по степени риска вложений), скорректированная стоимость которого составляет не менее 50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могут включаться в расчет активов, взвешенных по степени риска за минусом скорректированной стоимости обеспечения.</w:t>
      </w:r>
      <w:r>
        <w:br/>
      </w:r>
      <w:r>
        <w:rPr>
          <w:rFonts w:ascii="Times New Roman"/>
          <w:b w:val="false"/>
          <w:i w:val="false"/>
          <w:color w:val="000000"/>
          <w:sz w:val="28"/>
        </w:rPr>
        <w:t>
      Скорректированная стоимость обеспечения (в виде активов, указанных в строках 1-3, 9-11, 14-17 Таблицы активов и обязательств, взвешенных по степени риска вложений) равняется:</w:t>
      </w:r>
      <w:r>
        <w:br/>
      </w:r>
      <w:r>
        <w:rPr>
          <w:rFonts w:ascii="Times New Roman"/>
          <w:b w:val="false"/>
          <w:i w:val="false"/>
          <w:color w:val="000000"/>
          <w:sz w:val="28"/>
        </w:rPr>
        <w:t>
      100 процентам суммы вкладов, в том числе в данном банке, предоставленных в качестве обеспечения;</w:t>
      </w:r>
      <w:r>
        <w:br/>
      </w:r>
      <w:r>
        <w:rPr>
          <w:rFonts w:ascii="Times New Roman"/>
          <w:b w:val="false"/>
          <w:i w:val="false"/>
          <w:color w:val="000000"/>
          <w:sz w:val="28"/>
        </w:rPr>
        <w:t>
      95 процентам рыночной стоимости ценных бумаг, переданных в обеспечение;</w:t>
      </w:r>
      <w:r>
        <w:br/>
      </w:r>
      <w:r>
        <w:rPr>
          <w:rFonts w:ascii="Times New Roman"/>
          <w:b w:val="false"/>
          <w:i w:val="false"/>
          <w:color w:val="000000"/>
          <w:sz w:val="28"/>
        </w:rPr>
        <w:t>
      85 процентам рыночной стоимости аффинированных драгоценных металлов, переданных в обеспечение.</w:t>
      </w:r>
      <w:r>
        <w:br/>
      </w: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настоящей Таблице по степени риска, соответствующей вкладам, дебиторской задолженности, приобретенным ценным бумагам.</w:t>
      </w:r>
      <w:r>
        <w:br/>
      </w:r>
      <w:r>
        <w:rPr>
          <w:rFonts w:ascii="Times New Roman"/>
          <w:b w:val="false"/>
          <w:i w:val="false"/>
          <w:color w:val="000000"/>
          <w:sz w:val="28"/>
        </w:rPr>
        <w:t>
      2.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могут включаться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инвестиции, не включенных в расчет инвестиций банка) по степени риска должника.</w:t>
      </w:r>
      <w:r>
        <w:br/>
      </w: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инвестиции, не включенных в расчет инвестиций банка, взвешивается по степени риска дебиторской задолженности соответствующего гаранта (страховщика).</w:t>
      </w:r>
      <w:r>
        <w:br/>
      </w:r>
      <w:r>
        <w:rPr>
          <w:rFonts w:ascii="Times New Roman"/>
          <w:b w:val="false"/>
          <w:i w:val="false"/>
          <w:color w:val="000000"/>
          <w:sz w:val="28"/>
        </w:rPr>
        <w:t>
      3. Вклады, дебиторская задолженность, приобретенные ценные бумаги и займы, указанные в пункте 1 настоящих Пояснений, предоставленные нерезидентам Республики Казахстан:</w:t>
      </w:r>
      <w:r>
        <w:br/>
      </w:r>
      <w:r>
        <w:rPr>
          <w:rFonts w:ascii="Times New Roman"/>
          <w:b w:val="false"/>
          <w:i w:val="false"/>
          <w:color w:val="000000"/>
          <w:sz w:val="28"/>
        </w:rPr>
        <w:t>
      1) зарегистрированным в качестве юридического лица на территории оффшорных зон;</w:t>
      </w:r>
      <w:r>
        <w:br/>
      </w: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чем 5 процентов уставного капитала, или дочерними по отношению к юридическому лицу, зарегистрированному на территории оффшорной зоны;</w:t>
      </w:r>
      <w:r>
        <w:br/>
      </w:r>
      <w:r>
        <w:rPr>
          <w:rFonts w:ascii="Times New Roman"/>
          <w:b w:val="false"/>
          <w:i w:val="false"/>
          <w:color w:val="000000"/>
          <w:sz w:val="28"/>
        </w:rPr>
        <w:t>
      3) являющимся гражданами оффшорных зон,</w:t>
      </w:r>
      <w:r>
        <w:br/>
      </w:r>
      <w:r>
        <w:rPr>
          <w:rFonts w:ascii="Times New Roman"/>
          <w:b w:val="false"/>
          <w:i w:val="false"/>
          <w:color w:val="000000"/>
          <w:sz w:val="28"/>
        </w:rPr>
        <w:t>
      взвешиваются по степени риска согласно Таблице активов банка, взвешенных по степени риска вложений, независимо от наличия обеспечения, указанного в пункте 1 настоящих Пояснений.</w:t>
      </w:r>
      <w:r>
        <w:br/>
      </w:r>
      <w:r>
        <w:rPr>
          <w:rFonts w:ascii="Times New Roman"/>
          <w:b w:val="false"/>
          <w:i w:val="false"/>
          <w:color w:val="000000"/>
          <w:sz w:val="28"/>
        </w:rPr>
        <w:t>
      4. Вклады, дебиторская задолженность, приобретенные ценные бумаги и займы, указанные в пункте 1 настоящих Пояснений, предоставленные нерезидентам Республики Казахстан:</w:t>
      </w:r>
      <w:r>
        <w:br/>
      </w:r>
      <w:r>
        <w:rPr>
          <w:rFonts w:ascii="Times New Roman"/>
          <w:b w:val="false"/>
          <w:i w:val="false"/>
          <w:color w:val="000000"/>
          <w:sz w:val="28"/>
        </w:rPr>
        <w:t>
      1) зарегистрированным в качестве юридического лица на территории оффшорных зон, но имеющим долговой рейтинг не ниже «АА-» агентства Standard&amp;Poor's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r>
        <w:br/>
      </w: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5 процентов уставного капитала, или дочерними по отношению к юридическому лицу, зарегистрированному на территории оффшорной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процентов уставного капитала, либо дочерними по отношению к юридическим лицам, зарегистрированным на территории указанных оффшорных зон,</w:t>
      </w:r>
      <w:r>
        <w:br/>
      </w:r>
      <w:r>
        <w:rPr>
          <w:rFonts w:ascii="Times New Roman"/>
          <w:b w:val="false"/>
          <w:i w:val="false"/>
          <w:color w:val="000000"/>
          <w:sz w:val="28"/>
        </w:rPr>
        <w:t>
      взвешиваются по нулевой степени риска.</w:t>
      </w:r>
      <w:r>
        <w:br/>
      </w:r>
      <w:r>
        <w:rPr>
          <w:rFonts w:ascii="Times New Roman"/>
          <w:b w:val="false"/>
          <w:i w:val="false"/>
          <w:color w:val="000000"/>
          <w:sz w:val="28"/>
        </w:rPr>
        <w:t>
      5. Для целей расчета активов банка, взвешенных по степени риска вложений:</w:t>
      </w:r>
      <w:r>
        <w:br/>
      </w: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r>
        <w:br/>
      </w:r>
      <w:r>
        <w:rPr>
          <w:rFonts w:ascii="Times New Roman"/>
          <w:b w:val="false"/>
          <w:i w:val="false"/>
          <w:color w:val="000000"/>
          <w:sz w:val="28"/>
        </w:rPr>
        <w:t>
      под потребительским кредитом понимается кредит, предоставленный физическим лицам на приобретение товаров, работ и услуг, не связанных с осуществлением предпринимательской деятельности.</w:t>
      </w:r>
      <w:r>
        <w:br/>
      </w:r>
      <w:r>
        <w:rPr>
          <w:rFonts w:ascii="Times New Roman"/>
          <w:b w:val="false"/>
          <w:i w:val="false"/>
          <w:color w:val="000000"/>
          <w:sz w:val="28"/>
        </w:rPr>
        <w:t>
      6.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r>
        <w:br/>
      </w:r>
      <w:r>
        <w:rPr>
          <w:rFonts w:ascii="Times New Roman"/>
          <w:b w:val="false"/>
          <w:i w:val="false"/>
          <w:color w:val="000000"/>
          <w:sz w:val="28"/>
        </w:rPr>
        <w:t>
      7. Активы, включенные в расчет активов, условных и возможных требований и обязательств с учетом рыночного риска в соответствии с пунктом 17 Инструкции,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Start w:name="z43"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мая 2014 года № 97</w:t>
      </w:r>
    </w:p>
    <w:bookmarkEnd w:id="4"/>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к Инструкции о нормативных значениях</w:t>
      </w:r>
      <w:r>
        <w:br/>
      </w:r>
      <w:r>
        <w:rPr>
          <w:rFonts w:ascii="Times New Roman"/>
          <w:b w:val="false"/>
          <w:i w:val="false"/>
          <w:color w:val="000000"/>
          <w:sz w:val="28"/>
        </w:rPr>
        <w:t xml:space="preserve">
и методике расчетов пруденциальных </w:t>
      </w:r>
      <w:r>
        <w:br/>
      </w:r>
      <w:r>
        <w:rPr>
          <w:rFonts w:ascii="Times New Roman"/>
          <w:b w:val="false"/>
          <w:i w:val="false"/>
          <w:color w:val="000000"/>
          <w:sz w:val="28"/>
        </w:rPr>
        <w:t>
нормативов для банков второго уровня</w:t>
      </w:r>
    </w:p>
    <w:p>
      <w:pPr>
        <w:spacing w:after="0"/>
        <w:ind w:left="0"/>
        <w:jc w:val="both"/>
      </w:pPr>
      <w:r>
        <w:rPr>
          <w:rFonts w:ascii="Times New Roman"/>
          <w:b/>
          <w:i w:val="false"/>
          <w:color w:val="000000"/>
          <w:sz w:val="28"/>
        </w:rPr>
        <w:t>                        Критерии для классификации инструментов</w:t>
      </w:r>
      <w:r>
        <w:br/>
      </w:r>
      <w:r>
        <w:rPr>
          <w:rFonts w:ascii="Times New Roman"/>
          <w:b w:val="false"/>
          <w:i w:val="false"/>
          <w:color w:val="000000"/>
          <w:sz w:val="28"/>
        </w:rPr>
        <w:t>
</w:t>
      </w:r>
      <w:r>
        <w:rPr>
          <w:rFonts w:ascii="Times New Roman"/>
          <w:b/>
          <w:i w:val="false"/>
          <w:color w:val="000000"/>
          <w:sz w:val="28"/>
        </w:rPr>
        <w:t>                               в составе капитала банка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9"/>
        <w:gridCol w:w="4123"/>
        <w:gridCol w:w="4338"/>
      </w:tblGrid>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капитал</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Добавочный капитал</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второго уровня</w:t>
            </w:r>
          </w:p>
        </w:tc>
      </w:tr>
      <w:tr>
        <w:trPr>
          <w:trHeight w:val="9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ликвидации банка представляют собой требования, которые удовлетворяются в последнюю очередь;</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выпущены и оплачены;</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выпущены и оплачены;</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 ликвидации имеют право требования остаточных активов пропорционально доле владения акциями, после удовлетворения приоритетных требований (имеют безлимитное и изменяющееся право требования, не фиксированное и ограниченное право требование);</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субординированы по отношению к депозиторам, основным кредиторам и субординированному долгу банка;</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субординированы по отношению к депозиторам и основным кредиторам банка;</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номинал является бессрочным и никогда не выплачивается вне ликвидации (отменяя дискреционные (по усмотрению) выкупы или другие способы снижения капитала дискреционным способом, предусмотренные законодательством Республики Казахстан);</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обеспечены, не покрыты гарантией эмитента или связанного лица или иной договоренностью, которые юридически или экономически повышают приоритетность выплаты иска против кредиторов банка;</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 обеспечены, не покрыты гарантией эмитента или связанного лица или иной договоренностью, которые юридически или экономически повышают приоритетность выплаты иска против вкладчиков и основных кредиторов банка;</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банк при выпуске инструментов не создает каких-либо ожиданий обратного выкупа инструмента, его погашения или аннулирования, также как и не создают такого ожидания законодательные и договорные условия;</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являются бессрочными, отсутствуют условия повышения ставок по вознаграждению или повышения уровня дивидендов и отсутствуют побуждения к выкупу;</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срок предоставления субординированного кредита (депозита, займа), срок погашения облигаций составляет не менее 5 лет;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выплата дивидендов осуществляется в соответствии с подлежащими распределению статьями (включая нераспределенную прибыль). Уровень выплат никак не связан с суммой, выплаченной при эмиссии, и для него не указан максимум (за исключением суммы в пределах той, которую банк не способен выплатить, поскольку она превышает сумму, подлежащую распределению по статьям.).</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отозваны по инициативе эмитента только по истечении минимум, пяти лет, при соблюдении следующих условий:</w:t>
            </w:r>
            <w:r>
              <w:br/>
            </w:r>
            <w:r>
              <w:rPr>
                <w:rFonts w:ascii="Times New Roman"/>
                <w:b w:val="false"/>
                <w:i w:val="false"/>
                <w:color w:val="000000"/>
                <w:sz w:val="20"/>
              </w:rPr>
              <w:t>
</w:t>
            </w:r>
            <w:r>
              <w:rPr>
                <w:rFonts w:ascii="Times New Roman"/>
                <w:b w:val="false"/>
                <w:i w:val="false"/>
                <w:color w:val="000000"/>
                <w:sz w:val="20"/>
              </w:rPr>
              <w:t>наличие положительного заключения уполномоченного органа;</w:t>
            </w:r>
            <w:r>
              <w:br/>
            </w:r>
            <w:r>
              <w:rPr>
                <w:rFonts w:ascii="Times New Roman"/>
                <w:b w:val="false"/>
                <w:i w:val="false"/>
                <w:color w:val="000000"/>
                <w:sz w:val="20"/>
              </w:rPr>
              <w:t>
</w:t>
            </w:r>
            <w:r>
              <w:rPr>
                <w:rFonts w:ascii="Times New Roman"/>
                <w:b w:val="false"/>
                <w:i w:val="false"/>
                <w:color w:val="000000"/>
                <w:sz w:val="20"/>
              </w:rPr>
              <w:t>предоставление в качестве замены капиталом такого же или лучшего качества;</w:t>
            </w:r>
            <w:r>
              <w:br/>
            </w:r>
            <w:r>
              <w:rPr>
                <w:rFonts w:ascii="Times New Roman"/>
                <w:b w:val="false"/>
                <w:i w:val="false"/>
                <w:color w:val="000000"/>
                <w:sz w:val="20"/>
              </w:rPr>
              <w:t>
</w:t>
            </w:r>
            <w:r>
              <w:rPr>
                <w:rFonts w:ascii="Times New Roman"/>
                <w:b w:val="false"/>
                <w:i w:val="false"/>
                <w:color w:val="000000"/>
                <w:sz w:val="20"/>
              </w:rPr>
              <w:t>улучшение капитализации банка выше минимального требуемого уровня капитала вследствие осуществления отзыва бессрочных инструментов;</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признание в составе регуляторного капитала в последние пять лет срока обращения амортизируются прямолинейным методом;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отсутствуют условия, при которых выплата дивидендов является обязательной и невыплата дивидендов не является случаем дефолта;</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любая выплата номинала (через выкуп или погашение) осуществляется с предварительного согласия уполномоченного органа;</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отсутствуют условия повышения уровня выплат (купона) и отсутствуют побуждения к выкупу;</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выплата дивидендов осуществляется исключительно после выполнения всех договорных обязательств, а также произведения выплат по более приоритетным инструментам капитала, что означает отсутствие привилегированных дивидендов, в том числе и в отношении других элементов, классифицированных как капитал самого высокого качества;</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наличие у банка полного дискреционного права в любое время отменять выплату дивидендов, связанных с данным инструментом платежей;</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отозваны по инициативе эмитента только по истечении минимум, пяти лет, при соблюдении следующих условий:</w:t>
            </w:r>
            <w:r>
              <w:br/>
            </w:r>
            <w:r>
              <w:rPr>
                <w:rFonts w:ascii="Times New Roman"/>
                <w:b w:val="false"/>
                <w:i w:val="false"/>
                <w:color w:val="000000"/>
                <w:sz w:val="20"/>
              </w:rPr>
              <w:t>
</w:t>
            </w:r>
            <w:r>
              <w:rPr>
                <w:rFonts w:ascii="Times New Roman"/>
                <w:b w:val="false"/>
                <w:i w:val="false"/>
                <w:color w:val="000000"/>
                <w:sz w:val="20"/>
              </w:rPr>
              <w:t>наличие положительного заключения уполномоченного органа;</w:t>
            </w:r>
            <w:r>
              <w:br/>
            </w:r>
            <w:r>
              <w:rPr>
                <w:rFonts w:ascii="Times New Roman"/>
                <w:b w:val="false"/>
                <w:i w:val="false"/>
                <w:color w:val="000000"/>
                <w:sz w:val="20"/>
              </w:rPr>
              <w:t>
</w:t>
            </w:r>
            <w:r>
              <w:rPr>
                <w:rFonts w:ascii="Times New Roman"/>
                <w:b w:val="false"/>
                <w:i w:val="false"/>
                <w:color w:val="000000"/>
                <w:sz w:val="20"/>
              </w:rPr>
              <w:t>предоставление в качестве замены капиталом такого же или лучшего качества;</w:t>
            </w:r>
            <w:r>
              <w:br/>
            </w:r>
            <w:r>
              <w:rPr>
                <w:rFonts w:ascii="Times New Roman"/>
                <w:b w:val="false"/>
                <w:i w:val="false"/>
                <w:color w:val="000000"/>
                <w:sz w:val="20"/>
              </w:rPr>
              <w:t>
</w:t>
            </w:r>
            <w:r>
              <w:rPr>
                <w:rFonts w:ascii="Times New Roman"/>
                <w:b w:val="false"/>
                <w:i w:val="false"/>
                <w:color w:val="000000"/>
                <w:sz w:val="20"/>
              </w:rPr>
              <w:t>улучшение капитализации банка выше минимального требуемого уровня капитала вследствие осуществления отзыва бессрочных инструментов;</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является капиталом, который занимает первую и пропорционально наибольшую долю при появлении убытков. В категории капитала с самым высоким уровнем качества, каждый инструмент абсорбирует убытки пропорционально на основе (позволяющей банку нести убытки, не прекращая свое функционирование и не попадая под ликвидацию или банкротство) и на равных условиях с другими инструментами;</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отмена выплаты дискреционных платежей не является случаем дефолта;</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инвестор не имеет право ускорять выплаты будущих запланированных платежей (купона или номинала), за исключением случаев банкрота или ликвидации;</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оплаченная сумма признается как собственный капитал (не признается в качестве обязательства) для определения балансовой неплатежеспособности;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банки имеют полный доступ к отмененным платежам в целях исполнения обязательств по мере наступления их срока исполнения;</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банк или любое другое связанное лицо, через которое банк осуществляет контроль или существенно влияет на его деятельность, не приобретает инструмент, ровно, как и банк прямо или косвенно не осуществляет финансирование покупки инструмента.</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оплаченная сумма классифицируется как капитал при определенных стандартах бухгалтерского учета;</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отмена платежей не приводит к ограничениям банка, за исключением осуществления выплаты дивидендов основным акционерам;</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полностью выпущены и оплачены, и банк не может прямо либо косвенно финансировать покупку инструмента;</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инструменты, которые классифицированы как обязательства в целях бухгалтерского учета, имеют возможность поглощения убытков через номинал посредством конвертации в простые акции при заданном и заранее определенном триггере и/или механизма списания, который распределяет убытки в инструмент при заранее определенном триггере. Списание имеет следующие эффекты:</w:t>
            </w:r>
            <w:r>
              <w:br/>
            </w:r>
            <w:r>
              <w:rPr>
                <w:rFonts w:ascii="Times New Roman"/>
                <w:b w:val="false"/>
                <w:i w:val="false"/>
                <w:color w:val="000000"/>
                <w:sz w:val="20"/>
              </w:rPr>
              <w:t>
</w:t>
            </w:r>
            <w:r>
              <w:rPr>
                <w:rFonts w:ascii="Times New Roman"/>
                <w:b w:val="false"/>
                <w:i w:val="false"/>
                <w:color w:val="000000"/>
                <w:sz w:val="20"/>
              </w:rPr>
              <w:t>уменьшает права требования инструмента при ликвидации;</w:t>
            </w:r>
            <w:r>
              <w:br/>
            </w:r>
            <w:r>
              <w:rPr>
                <w:rFonts w:ascii="Times New Roman"/>
                <w:b w:val="false"/>
                <w:i w:val="false"/>
                <w:color w:val="000000"/>
                <w:sz w:val="20"/>
              </w:rPr>
              <w:t>
</w:t>
            </w:r>
            <w:r>
              <w:rPr>
                <w:rFonts w:ascii="Times New Roman"/>
                <w:b w:val="false"/>
                <w:i w:val="false"/>
                <w:color w:val="000000"/>
                <w:sz w:val="20"/>
              </w:rPr>
              <w:t>уменьшает суммы выплаты при осуществлении отзыва инструмента;</w:t>
            </w:r>
            <w:r>
              <w:br/>
            </w:r>
            <w:r>
              <w:rPr>
                <w:rFonts w:ascii="Times New Roman"/>
                <w:b w:val="false"/>
                <w:i w:val="false"/>
                <w:color w:val="000000"/>
                <w:sz w:val="20"/>
              </w:rPr>
              <w:t>
</w:t>
            </w:r>
            <w:r>
              <w:rPr>
                <w:rFonts w:ascii="Times New Roman"/>
                <w:b w:val="false"/>
                <w:i w:val="false"/>
                <w:color w:val="000000"/>
                <w:sz w:val="20"/>
              </w:rPr>
              <w:t>частично либо полностью уменьшает выплату дивидендов (купона) по инструменту.</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сумма оплаты не обеспечена, не покрыта гарантией эмитента или лица, связанного с банком особыми отношениями, а также не является объектом других договоренностей, которые юридически или экономически увеличивают приоритетность требования;</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банк или любое другое связанное лицо, через которое банк осуществляет контроль или существенно влиять на его деятельность, не приобретает инструмент, ровно, как и банк прямо или косвенно не осуществляет финансирование покупки инструмента;</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выпускается исключительно с согласия владельцев банка, либо предоставлен непосредственно владельцами или, если разрешено соответствующим законом, предоставлен Советом Директоров или другими лицами, должным образом уполномоченными представлять интересы владельцев;</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инструмент не имеет свойств, позволяющих препятствовать рекапитализации, таких как создание провизий для выплаты эмитентом компенсации инвесторам в случае выпуска нового инструмента по более низкой цене в течение определенного временного периода.</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четко и раздельно раскрыты на балансе банка.</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4" w:id="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мая 2014 года № 97</w:t>
      </w:r>
    </w:p>
    <w:bookmarkEnd w:id="5"/>
    <w:p>
      <w:pPr>
        <w:spacing w:after="0"/>
        <w:ind w:left="0"/>
        <w:jc w:val="both"/>
      </w:pPr>
      <w:r>
        <w:rPr>
          <w:rFonts w:ascii="Times New Roman"/>
          <w:b w:val="false"/>
          <w:i w:val="false"/>
          <w:color w:val="000000"/>
          <w:sz w:val="28"/>
        </w:rPr>
        <w:t xml:space="preserve">«Приложение 1-2           </w:t>
      </w:r>
      <w:r>
        <w:br/>
      </w:r>
      <w:r>
        <w:rPr>
          <w:rFonts w:ascii="Times New Roman"/>
          <w:b w:val="false"/>
          <w:i w:val="false"/>
          <w:color w:val="000000"/>
          <w:sz w:val="28"/>
        </w:rPr>
        <w:t>
к Инструкции о нормативных значениях</w:t>
      </w:r>
      <w:r>
        <w:br/>
      </w:r>
      <w:r>
        <w:rPr>
          <w:rFonts w:ascii="Times New Roman"/>
          <w:b w:val="false"/>
          <w:i w:val="false"/>
          <w:color w:val="000000"/>
          <w:sz w:val="28"/>
        </w:rPr>
        <w:t xml:space="preserve">
и методике расчетов пруденциальных </w:t>
      </w:r>
      <w:r>
        <w:br/>
      </w:r>
      <w:r>
        <w:rPr>
          <w:rFonts w:ascii="Times New Roman"/>
          <w:b w:val="false"/>
          <w:i w:val="false"/>
          <w:color w:val="000000"/>
          <w:sz w:val="28"/>
        </w:rPr>
        <w:t>
нормативов для банков второго уровня</w:t>
      </w:r>
    </w:p>
    <w:p>
      <w:pPr>
        <w:spacing w:after="0"/>
        <w:ind w:left="0"/>
        <w:jc w:val="both"/>
      </w:pPr>
      <w:r>
        <w:rPr>
          <w:rFonts w:ascii="Times New Roman"/>
          <w:b/>
          <w:i w:val="false"/>
          <w:color w:val="000000"/>
          <w:sz w:val="28"/>
        </w:rPr>
        <w:t>                              Значения коэффициентов</w:t>
      </w:r>
      <w:r>
        <w:br/>
      </w:r>
      <w:r>
        <w:rPr>
          <w:rFonts w:ascii="Times New Roman"/>
          <w:b w:val="false"/>
          <w:i w:val="false"/>
          <w:color w:val="000000"/>
          <w:sz w:val="28"/>
        </w:rPr>
        <w:t>
</w:t>
      </w:r>
      <w:r>
        <w:rPr>
          <w:rFonts w:ascii="Times New Roman"/>
          <w:b/>
          <w:i w:val="false"/>
          <w:color w:val="000000"/>
          <w:sz w:val="28"/>
        </w:rPr>
        <w:t>                              достаточности капитала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5"/>
        <w:gridCol w:w="1764"/>
        <w:gridCol w:w="1764"/>
        <w:gridCol w:w="1565"/>
        <w:gridCol w:w="1565"/>
        <w:gridCol w:w="1987"/>
      </w:tblGrid>
      <w:tr>
        <w:trPr>
          <w:trHeight w:val="615" w:hRule="atLeast"/>
        </w:trPr>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01 января 2015 года</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01 января 2016 года</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01 января 2017 года</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01 января 2018 года</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01 января 2019 года</w:t>
            </w:r>
          </w:p>
        </w:tc>
      </w:tr>
      <w:tr>
        <w:trPr>
          <w:trHeight w:val="615" w:hRule="atLeast"/>
        </w:trPr>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Достаточность основного капитала (k1)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65" w:hRule="atLeast"/>
        </w:trPr>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Достаточность капитала первого уровня (k1-2)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65" w:hRule="atLeast"/>
        </w:trPr>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Достаточность собственного капитала (k2)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i w:val="false"/>
          <w:color w:val="000000"/>
          <w:sz w:val="28"/>
        </w:rPr>
        <w:t>                             Значения коэффициентов</w:t>
      </w:r>
      <w:r>
        <w:br/>
      </w:r>
      <w:r>
        <w:rPr>
          <w:rFonts w:ascii="Times New Roman"/>
          <w:b w:val="false"/>
          <w:i w:val="false"/>
          <w:color w:val="000000"/>
          <w:sz w:val="28"/>
        </w:rPr>
        <w:t>
</w:t>
      </w:r>
      <w:r>
        <w:rPr>
          <w:rFonts w:ascii="Times New Roman"/>
          <w:b/>
          <w:i w:val="false"/>
          <w:color w:val="000000"/>
          <w:sz w:val="28"/>
        </w:rPr>
        <w:t>                         достаточности капитала с учетом</w:t>
      </w:r>
      <w:r>
        <w:br/>
      </w:r>
      <w:r>
        <w:rPr>
          <w:rFonts w:ascii="Times New Roman"/>
          <w:b w:val="false"/>
          <w:i w:val="false"/>
          <w:color w:val="000000"/>
          <w:sz w:val="28"/>
        </w:rPr>
        <w:t>
</w:t>
      </w:r>
      <w:r>
        <w:rPr>
          <w:rFonts w:ascii="Times New Roman"/>
          <w:b/>
          <w:i w:val="false"/>
          <w:color w:val="000000"/>
          <w:sz w:val="28"/>
        </w:rPr>
        <w:t>                    консервационного буфера и системного буфера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7"/>
        <w:gridCol w:w="1779"/>
        <w:gridCol w:w="1779"/>
        <w:gridCol w:w="1578"/>
        <w:gridCol w:w="1892"/>
        <w:gridCol w:w="1445"/>
      </w:tblGrid>
      <w:tr>
        <w:trPr>
          <w:trHeight w:val="435"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01 января 2015 года</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01 января 2016 года</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01 января 2017 года</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01 января 2018 года</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01 января 2019 года</w:t>
            </w:r>
          </w:p>
        </w:tc>
      </w:tr>
      <w:tr>
        <w:trPr>
          <w:trHeight w:val="435"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Достаточность основного капитала (k1)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4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Достаточность капитала первого уровня (k1-2)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Достаточность собственного капитала (k2)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95"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Достаточность основного капитала для системообразующих банков (k1)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95"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Достаточность капитала первого уровня для системообразующих банков (k1-2)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95"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Достаточность собственного капитала для системообразующих банков (k2)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      Примечание: Значения нормативов достаточности собственного капитала и буферов собственного капитала пересматриваются уполномоченным органом не реже одного раза в три года.».</w:t>
      </w:r>
    </w:p>
    <w:bookmarkStart w:name="z45" w:id="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мая 2014 года № 97</w:t>
      </w:r>
    </w:p>
    <w:bookmarkEnd w:id="6"/>
    <w:p>
      <w:pPr>
        <w:spacing w:after="0"/>
        <w:ind w:left="0"/>
        <w:jc w:val="both"/>
      </w:pPr>
      <w:r>
        <w:rPr>
          <w:rFonts w:ascii="Times New Roman"/>
          <w:b w:val="false"/>
          <w:i w:val="false"/>
          <w:color w:val="000000"/>
          <w:sz w:val="28"/>
        </w:rPr>
        <w:t xml:space="preserve">«Приложение 1-3            </w:t>
      </w:r>
      <w:r>
        <w:br/>
      </w:r>
      <w:r>
        <w:rPr>
          <w:rFonts w:ascii="Times New Roman"/>
          <w:b w:val="false"/>
          <w:i w:val="false"/>
          <w:color w:val="000000"/>
          <w:sz w:val="28"/>
        </w:rPr>
        <w:t>
к Инструкции о нормативных значениях</w:t>
      </w:r>
      <w:r>
        <w:br/>
      </w:r>
      <w:r>
        <w:rPr>
          <w:rFonts w:ascii="Times New Roman"/>
          <w:b w:val="false"/>
          <w:i w:val="false"/>
          <w:color w:val="000000"/>
          <w:sz w:val="28"/>
        </w:rPr>
        <w:t xml:space="preserve">
и методике расчетов пруденциальных </w:t>
      </w:r>
      <w:r>
        <w:br/>
      </w:r>
      <w:r>
        <w:rPr>
          <w:rFonts w:ascii="Times New Roman"/>
          <w:b w:val="false"/>
          <w:i w:val="false"/>
          <w:color w:val="000000"/>
          <w:sz w:val="28"/>
        </w:rPr>
        <w:t>
нормативов для банков второго уровня</w:t>
      </w:r>
    </w:p>
    <w:p>
      <w:pPr>
        <w:spacing w:after="0"/>
        <w:ind w:left="0"/>
        <w:jc w:val="both"/>
      </w:pPr>
      <w:r>
        <w:rPr>
          <w:rFonts w:ascii="Times New Roman"/>
          <w:b/>
          <w:i w:val="false"/>
          <w:color w:val="000000"/>
          <w:sz w:val="28"/>
        </w:rPr>
        <w:t>                        Минимальный размер ограничения</w:t>
      </w:r>
      <w:r>
        <w:br/>
      </w:r>
      <w:r>
        <w:rPr>
          <w:rFonts w:ascii="Times New Roman"/>
          <w:b w:val="false"/>
          <w:i w:val="false"/>
          <w:color w:val="000000"/>
          <w:sz w:val="28"/>
        </w:rPr>
        <w:t>
</w:t>
      </w:r>
      <w:r>
        <w:rPr>
          <w:rFonts w:ascii="Times New Roman"/>
          <w:b/>
          <w:i w:val="false"/>
          <w:color w:val="000000"/>
          <w:sz w:val="28"/>
        </w:rPr>
        <w:t>                       нераспределенного чистого дохода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6"/>
        <w:gridCol w:w="5994"/>
      </w:tblGrid>
      <w:tr>
        <w:trPr>
          <w:trHeight w:val="225"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превышения минимальных значений k1, k1-2 и/или k2 в процентах от необходимого размера буфера</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Минимальный уровень нераспределенного чистого дохода, подлежащий ограничению (в процентах)</w:t>
            </w:r>
          </w:p>
        </w:tc>
      </w:tr>
      <w:tr>
        <w:trPr>
          <w:trHeight w:val="27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25%]</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- 50%]</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- 75%]</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- 100%]</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100%]</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Минимальный уровень нераспределенного чистого дохода, подлежащий ограничению (в процентах) используется по наибольшему значению.».</w:t>
      </w:r>
    </w:p>
    <w:bookmarkStart w:name="z46" w:id="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мая 2014 года № 97</w:t>
      </w:r>
    </w:p>
    <w:bookmarkEnd w:id="7"/>
    <w:p>
      <w:pPr>
        <w:spacing w:after="0"/>
        <w:ind w:left="0"/>
        <w:jc w:val="both"/>
      </w:pPr>
      <w:r>
        <w:rPr>
          <w:rFonts w:ascii="Times New Roman"/>
          <w:b w:val="false"/>
          <w:i w:val="false"/>
          <w:color w:val="000000"/>
          <w:sz w:val="28"/>
        </w:rPr>
        <w:t xml:space="preserve">«Приложение 13            </w:t>
      </w:r>
      <w:r>
        <w:br/>
      </w:r>
      <w:r>
        <w:rPr>
          <w:rFonts w:ascii="Times New Roman"/>
          <w:b w:val="false"/>
          <w:i w:val="false"/>
          <w:color w:val="000000"/>
          <w:sz w:val="28"/>
        </w:rPr>
        <w:t>
к Инструкции о нормативных значениях</w:t>
      </w:r>
      <w:r>
        <w:br/>
      </w:r>
      <w:r>
        <w:rPr>
          <w:rFonts w:ascii="Times New Roman"/>
          <w:b w:val="false"/>
          <w:i w:val="false"/>
          <w:color w:val="000000"/>
          <w:sz w:val="28"/>
        </w:rPr>
        <w:t xml:space="preserve">
и методике расчетов пруденциальных </w:t>
      </w:r>
      <w:r>
        <w:br/>
      </w:r>
      <w:r>
        <w:rPr>
          <w:rFonts w:ascii="Times New Roman"/>
          <w:b w:val="false"/>
          <w:i w:val="false"/>
          <w:color w:val="000000"/>
          <w:sz w:val="28"/>
        </w:rPr>
        <w:t>
нормативов для банков второго уровня</w:t>
      </w:r>
    </w:p>
    <w:p>
      <w:pPr>
        <w:spacing w:after="0"/>
        <w:ind w:left="0"/>
        <w:jc w:val="both"/>
      </w:pPr>
      <w:r>
        <w:rPr>
          <w:rFonts w:ascii="Times New Roman"/>
          <w:b/>
          <w:i w:val="false"/>
          <w:color w:val="000000"/>
          <w:sz w:val="28"/>
        </w:rPr>
        <w:t>                            Сведения о расчете коэффициентов</w:t>
      </w:r>
      <w:r>
        <w:br/>
      </w:r>
      <w:r>
        <w:rPr>
          <w:rFonts w:ascii="Times New Roman"/>
          <w:b w:val="false"/>
          <w:i w:val="false"/>
          <w:color w:val="000000"/>
          <w:sz w:val="28"/>
        </w:rPr>
        <w:t>
</w:t>
      </w:r>
      <w:r>
        <w:rPr>
          <w:rFonts w:ascii="Times New Roman"/>
          <w:b/>
          <w:i w:val="false"/>
          <w:color w:val="000000"/>
          <w:sz w:val="28"/>
        </w:rPr>
        <w:t>                           достаточности собственного капитала</w:t>
      </w:r>
    </w:p>
    <w:tbl>
      <w:tblPr>
        <w:tblW w:w="0" w:type="auto"/>
        <w:tblCellSpacing w:w="0" w:type="auto"/>
        <w:tblBorders>
          <w:top w:val="none"/>
          <w:left w:val="none"/>
          <w:bottom w:val="none"/>
          <w:right w:val="none"/>
          <w:insideH w:val="none"/>
          <w:insideV w:val="none"/>
        </w:tblBorders>
      </w:tblPr>
      <w:tblGrid>
        <w:gridCol w:w="13000"/>
      </w:tblGrid>
      <w:tr>
        <w:trPr>
          <w:trHeight w:val="30" w:hRule="atLeast"/>
        </w:trPr>
        <w:tc>
          <w:tcPr>
            <w:tcW w:w="13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6057"/>
        <w:gridCol w:w="3250"/>
        <w:gridCol w:w="2807"/>
      </w:tblGrid>
      <w:tr>
        <w:trPr>
          <w:trHeight w:val="84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компонента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Значения на последнюю отчетную дату, предшествующую осуществлению сделки секьюритизации</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Значения после осуществления сделки секьюритизации</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первого уровня</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Основной капитал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Добавочный капитал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второго уровня</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вычитаемые из основного капитала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вычитаемые из добавочного капитала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вычитаемые из капитала второго уровня</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Собственный капитал</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позиций по сделке секьюритизации, удерживаемых банком и имеющих международную рейтинговую оценку от «В+» и ниже агентства Standard&amp;Poor's или рейтинг аналогичного уровня одного из других рейтинговых агентств или рейтинговую оценку от «kzBB+» и ниже по национальной шкале агентства Standard&amp;Poor's или рейтинг аналогичного уровня по национальной шкале одного из других рейтинговых агентств либо не имеющие рейтинговой оценки</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основного капитала к сумме активов, условных и возможных обязательств, взвешенных по степени кредитного риска, активов и условных и возможных требований и обязательств, рассчитанных с учетом рыночного риска, операционного риска (К1)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капитала первого уровня к сумме активов, условных и возможных обязательств, взвешенных по степени кредитного риска, активов и условных и возможных требований и обязательств, рассчитанных с учетом рыночного риска, операционного риска (К1-2)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взвешенные с учетом кредитного риска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«kzAА-»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и возможные обязательства, взвешенные с учетом кредитного риска, в том числе:</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«kzAА-»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 взвешенные с учетом кредитного риска, в том числе:</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«kzAА-»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 условные и возможные обязательства, взвешенные по степени кредитного риска, уменьшенные на сумму общих резервов (провизий), не включенных в расчет капитала второго уровня</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специфичного процентного риска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общего процентного риска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рыночный риск, связанный с изменением ставки вознаграждения</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специфичного риска, связанного с изменением рыночной стоимости</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общего риска, связанного с изменением рыночной стоимости</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рыночный риск, связанный с изменением рыночной стоимости</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рыночного риска, связанного с изменением обменного курса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 и условные и возможные требования и обязательства, рассчитанные с учетом рыночного риска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операционного риска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собственного капитала к сумме активов, условных и возможных обязательств, взвешенных по степени кредитного риска, активов и условных и возможных требований и обязательств, рассчитанных с учетом рыночного риска, операционного риска (К2)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_______________________ ___________________</w:t>
      </w:r>
      <w:r>
        <w:br/>
      </w:r>
      <w:r>
        <w:rPr>
          <w:rFonts w:ascii="Times New Roman"/>
          <w:b w:val="false"/>
          <w:i w:val="false"/>
          <w:color w:val="000000"/>
          <w:sz w:val="28"/>
        </w:rPr>
        <w:t>
                           (фамилия и имя)        (подпись)</w:t>
      </w:r>
    </w:p>
    <w:p>
      <w:pPr>
        <w:spacing w:after="0"/>
        <w:ind w:left="0"/>
        <w:jc w:val="both"/>
      </w:pPr>
      <w:r>
        <w:rPr>
          <w:rFonts w:ascii="Times New Roman"/>
          <w:b w:val="false"/>
          <w:i w:val="false"/>
          <w:color w:val="000000"/>
          <w:sz w:val="28"/>
        </w:rPr>
        <w:t>       Главный бухгалтер: _______________________ ______________</w:t>
      </w:r>
      <w:r>
        <w:br/>
      </w:r>
      <w:r>
        <w:rPr>
          <w:rFonts w:ascii="Times New Roman"/>
          <w:b w:val="false"/>
          <w:i w:val="false"/>
          <w:color w:val="000000"/>
          <w:sz w:val="28"/>
        </w:rPr>
        <w:t>
                            (фамилия и имя)       (подпись)</w:t>
      </w:r>
    </w:p>
    <w:p>
      <w:pPr>
        <w:spacing w:after="0"/>
        <w:ind w:left="0"/>
        <w:jc w:val="both"/>
      </w:pPr>
      <w:r>
        <w:rPr>
          <w:rFonts w:ascii="Times New Roman"/>
          <w:b w:val="false"/>
          <w:i w:val="false"/>
          <w:color w:val="000000"/>
          <w:sz w:val="28"/>
        </w:rPr>
        <w:t>       Исполнитель: ______________________________ _____________</w:t>
      </w:r>
      <w:r>
        <w:br/>
      </w:r>
      <w:r>
        <w:rPr>
          <w:rFonts w:ascii="Times New Roman"/>
          <w:b w:val="false"/>
          <w:i w:val="false"/>
          <w:color w:val="000000"/>
          <w:sz w:val="28"/>
        </w:rPr>
        <w:t>
      (должность, фамилия и имя)   (подпись)     (номер телефона)</w:t>
      </w:r>
      <w:r>
        <w:br/>
      </w:r>
      <w:r>
        <w:rPr>
          <w:rFonts w:ascii="Times New Roman"/>
          <w:b w:val="false"/>
          <w:i w:val="false"/>
          <w:color w:val="000000"/>
          <w:sz w:val="28"/>
        </w:rPr>
        <w:t>
       Дата подписания «___» ___________ 201__ года</w:t>
      </w:r>
      <w:r>
        <w:br/>
      </w:r>
      <w:r>
        <w:rPr>
          <w:rFonts w:ascii="Times New Roman"/>
          <w:b w:val="false"/>
          <w:i w:val="false"/>
          <w:color w:val="000000"/>
          <w:sz w:val="28"/>
        </w:rPr>
        <w:t>
       Печать.».</w:t>
      </w:r>
    </w:p>
    <w:bookmarkStart w:name="z47" w:id="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мая 2014 года № 97</w:t>
      </w:r>
    </w:p>
    <w:bookmarkEnd w:id="8"/>
    <w:p>
      <w:pPr>
        <w:spacing w:after="0"/>
        <w:ind w:left="0"/>
        <w:jc w:val="both"/>
      </w:pPr>
      <w:r>
        <w:rPr>
          <w:rFonts w:ascii="Times New Roman"/>
          <w:b w:val="false"/>
          <w:i w:val="false"/>
          <w:color w:val="ff0000"/>
          <w:sz w:val="28"/>
        </w:rPr>
        <w:t xml:space="preserve">      Сноска. Приложение 6 утратило силу постановлением Правления Национального Банка РК от 30.05.2016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 w:id="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мая 2014 года № 97</w:t>
      </w:r>
    </w:p>
    <w:bookmarkEnd w:id="9"/>
    <w:p>
      <w:pPr>
        <w:spacing w:after="0"/>
        <w:ind w:left="0"/>
        <w:jc w:val="both"/>
      </w:pPr>
      <w:r>
        <w:rPr>
          <w:rFonts w:ascii="Times New Roman"/>
          <w:b w:val="false"/>
          <w:i w:val="false"/>
          <w:color w:val="ff0000"/>
          <w:sz w:val="28"/>
        </w:rPr>
        <w:t xml:space="preserve">      Сноска. Приложение 7 утратило силу постановлением Правления Национального Банка РК от 30.05.2016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 w:id="1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мая 2014 года № 97</w:t>
      </w:r>
    </w:p>
    <w:bookmarkEnd w:id="10"/>
    <w:p>
      <w:pPr>
        <w:spacing w:after="0"/>
        <w:ind w:left="0"/>
        <w:jc w:val="both"/>
      </w:pPr>
      <w:r>
        <w:rPr>
          <w:rFonts w:ascii="Times New Roman"/>
          <w:b w:val="false"/>
          <w:i w:val="false"/>
          <w:color w:val="ff0000"/>
          <w:sz w:val="28"/>
        </w:rPr>
        <w:t xml:space="preserve">      Сноска. Приложение 8 утратило силу постановлением Правления Национального Банка РК от 30.05.2016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 w:id="11"/>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мая 2014 года № 97</w:t>
      </w:r>
    </w:p>
    <w:bookmarkEnd w:id="11"/>
    <w:p>
      <w:pPr>
        <w:spacing w:after="0"/>
        <w:ind w:left="0"/>
        <w:jc w:val="both"/>
      </w:pPr>
      <w:r>
        <w:rPr>
          <w:rFonts w:ascii="Times New Roman"/>
          <w:b w:val="false"/>
          <w:i w:val="false"/>
          <w:color w:val="ff0000"/>
          <w:sz w:val="28"/>
        </w:rPr>
        <w:t xml:space="preserve">      Сноска. Приложение 9 утратило силу постановлением Правления Национального Банка РК от 30.05.2016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