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a682" w14:textId="523a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июня 2014 года № 198. Зарегистрирован в Министерстве юстиции Республики Казахстан 3 июля 2014 года № 9560</w:t>
      </w:r>
    </w:p>
    <w:p>
      <w:pPr>
        <w:spacing w:after="0"/>
        <w:ind w:left="0"/>
        <w:jc w:val="both"/>
      </w:pPr>
      <w:bookmarkStart w:name="z57" w:id="0"/>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(зарегистрированный в Реестре государственной регистрации нормативных правовых актов за № 6976, опубликованный в «Казахстанской правде» от 31 августа 2013 года № 276-277 (26697-26698)), следующие изменения и дополнение: </w:t>
      </w:r>
      <w:r>
        <w:br/>
      </w:r>
      <w:r>
        <w:rPr>
          <w:rFonts w:ascii="Times New Roman"/>
          <w:b w:val="false"/>
          <w:i w:val="false"/>
          <w:color w:val="000000"/>
          <w:sz w:val="28"/>
        </w:rPr>
        <w:t>
</w:t>
      </w:r>
      <w:r>
        <w:rPr>
          <w:rFonts w:ascii="Times New Roman"/>
          <w:b w:val="false"/>
          <w:i w:val="false"/>
          <w:color w:val="000000"/>
          <w:sz w:val="28"/>
        </w:rPr>
        <w:t>
      наименование на государственном языке изложено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пункт 1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наименование на государственном языке изложено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пункт 1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6 </w:t>
      </w:r>
      <w:r>
        <w:rPr>
          <w:rFonts w:ascii="Times New Roman"/>
          <w:b w:val="false"/>
          <w:i w:val="false"/>
          <w:color w:val="000000"/>
          <w:sz w:val="28"/>
        </w:rPr>
        <w:t>изложить в следующей редакции:</w:t>
      </w:r>
      <w:r>
        <w:br/>
      </w:r>
      <w:r>
        <w:rPr>
          <w:rFonts w:ascii="Times New Roman"/>
          <w:b w:val="false"/>
          <w:i w:val="false"/>
          <w:color w:val="000000"/>
          <w:sz w:val="28"/>
        </w:rPr>
        <w:t>
      «6. В Правилах используются следующие основные понятия и определения:</w:t>
      </w:r>
      <w:r>
        <w:br/>
      </w:r>
      <w:r>
        <w:rPr>
          <w:rFonts w:ascii="Times New Roman"/>
          <w:b w:val="false"/>
          <w:i w:val="false"/>
          <w:color w:val="000000"/>
          <w:sz w:val="28"/>
        </w:rPr>
        <w:t>
      1) академическая степень (Degree) - степень, присуждаемая организациями образования обучающимся, освоившим соответствующие образовательные учебные программы, по результатам итоговой аттестации;</w:t>
      </w:r>
      <w:r>
        <w:br/>
      </w:r>
      <w:r>
        <w:rPr>
          <w:rFonts w:ascii="Times New Roman"/>
          <w:b w:val="false"/>
          <w:i w:val="false"/>
          <w:color w:val="000000"/>
          <w:sz w:val="28"/>
        </w:rPr>
        <w:t xml:space="preserve">
      2) академическая свобода </w:t>
      </w:r>
      <w:r>
        <w:rPr>
          <w:rFonts w:ascii="Times New Roman"/>
          <w:b/>
          <w:i w:val="false"/>
          <w:color w:val="000000"/>
          <w:sz w:val="28"/>
        </w:rPr>
        <w:t>–</w:t>
      </w:r>
      <w:r>
        <w:rPr>
          <w:rFonts w:ascii="Times New Roman"/>
          <w:b w:val="false"/>
          <w:i w:val="false"/>
          <w:color w:val="000000"/>
          <w:sz w:val="28"/>
        </w:rPr>
        <w:t xml:space="preserve">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r>
        <w:br/>
      </w:r>
      <w:r>
        <w:rPr>
          <w:rFonts w:ascii="Times New Roman"/>
          <w:b w:val="false"/>
          <w:i w:val="false"/>
          <w:color w:val="000000"/>
          <w:sz w:val="28"/>
        </w:rPr>
        <w:t>
      3) академический период (Term) - период теоретического обучения, устанавливаемый самостоятельно организацией образования в одной из трех форм: семестр, триместр, квартал;</w:t>
      </w:r>
      <w:r>
        <w:br/>
      </w:r>
      <w:r>
        <w:rPr>
          <w:rFonts w:ascii="Times New Roman"/>
          <w:b w:val="false"/>
          <w:i w:val="false"/>
          <w:color w:val="000000"/>
          <w:sz w:val="28"/>
        </w:rPr>
        <w:t>
      4) академический календарь (Academic Calendar) - календарь проведения учебных и контрольных мероприятий, профессиональных практик в течение учебного года с указанием дней отдыха (каникул и праздников);</w:t>
      </w:r>
      <w:r>
        <w:br/>
      </w:r>
      <w:r>
        <w:rPr>
          <w:rFonts w:ascii="Times New Roman"/>
          <w:b w:val="false"/>
          <w:i w:val="false"/>
          <w:color w:val="000000"/>
          <w:sz w:val="28"/>
        </w:rPr>
        <w:t>
      5) академическая мобильность – это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другое высшее учебное заведение (внутри страны или за рубежом) с обязательным перезачетом освоенных образовательных программ в виде кредитов в своем вузе или для продолжения учебы в другом вузе;</w:t>
      </w:r>
      <w:r>
        <w:br/>
      </w:r>
      <w:r>
        <w:rPr>
          <w:rFonts w:ascii="Times New Roman"/>
          <w:b w:val="false"/>
          <w:i w:val="false"/>
          <w:color w:val="000000"/>
          <w:sz w:val="28"/>
        </w:rPr>
        <w:t xml:space="preserve">
      6) академический час – время контактной работы обучающегося с преподавателем по расписанию на всех видах учебных занятий (аудиторная работа) или по отдельно утвержденному графику; </w:t>
      </w:r>
      <w:r>
        <w:br/>
      </w:r>
      <w:r>
        <w:rPr>
          <w:rFonts w:ascii="Times New Roman"/>
          <w:b w:val="false"/>
          <w:i w:val="false"/>
          <w:color w:val="000000"/>
          <w:sz w:val="28"/>
        </w:rPr>
        <w:t>
      7) активные раздаточные материалы (АРМ) (Hand-outs)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r>
        <w:br/>
      </w:r>
      <w:r>
        <w:rPr>
          <w:rFonts w:ascii="Times New Roman"/>
          <w:b w:val="false"/>
          <w:i w:val="false"/>
          <w:color w:val="000000"/>
          <w:sz w:val="28"/>
        </w:rPr>
        <w:t>
      8) промежуточная аттестация обучающихся - процедура, проводимая в период экзаменационной сессии с целью оценки качества освоения обучающимися содержания части или всего объема учебной дисциплины после завершения ее изучения;</w:t>
      </w:r>
      <w:r>
        <w:br/>
      </w:r>
      <w:r>
        <w:rPr>
          <w:rFonts w:ascii="Times New Roman"/>
          <w:b w:val="false"/>
          <w:i w:val="false"/>
          <w:color w:val="000000"/>
          <w:sz w:val="28"/>
        </w:rPr>
        <w:t>
      9) итоговая аттестация обучающихся (Qualification Examination)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образования;</w:t>
      </w:r>
      <w:r>
        <w:br/>
      </w:r>
      <w:r>
        <w:rPr>
          <w:rFonts w:ascii="Times New Roman"/>
          <w:b w:val="false"/>
          <w:i w:val="false"/>
          <w:color w:val="000000"/>
          <w:sz w:val="28"/>
        </w:rPr>
        <w:t>
      10)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r>
        <w:br/>
      </w:r>
      <w:r>
        <w:rPr>
          <w:rFonts w:ascii="Times New Roman"/>
          <w:b w:val="false"/>
          <w:i w:val="false"/>
          <w:color w:val="000000"/>
          <w:sz w:val="28"/>
        </w:rPr>
        <w:t>
      11) контроль учебных достижений обучающихся – проверка уровня знаний обучающихся различными формами контроля (текущий, рубежный и итоговый) и аттестации, определяемыми самостоятельно высшим учебным заведением;</w:t>
      </w:r>
      <w:r>
        <w:br/>
      </w:r>
      <w:r>
        <w:rPr>
          <w:rFonts w:ascii="Times New Roman"/>
          <w:b w:val="false"/>
          <w:i w:val="false"/>
          <w:color w:val="000000"/>
          <w:sz w:val="28"/>
        </w:rPr>
        <w:t>
      12) самостоятельная работа обучающегося (далее - СРО) - работа по определенному перечню тем, отведенных на самостоятельное изучение, обеспеченных учебно-методической литературой и рекомендациями, контролируемая в виде тестов, контрольных работ, коллоквиумов, рефератов, сочинений и отчетов; в зависимости от категории обучающихся она подразделяется на самостоятельную работу студента (далее - СРС), самостоятельную работу магистранта (далее - СРМ) и самостоятельную работу докторанта (далее - СРД); весь объем СРО подтверждается заданиями, требующими от обучающегося ежедневной самостоятельной работы;</w:t>
      </w:r>
      <w:r>
        <w:br/>
      </w:r>
      <w:r>
        <w:rPr>
          <w:rFonts w:ascii="Times New Roman"/>
          <w:b w:val="false"/>
          <w:i w:val="false"/>
          <w:color w:val="000000"/>
          <w:sz w:val="28"/>
        </w:rPr>
        <w:t>
      13) текущий контроль успеваемости обучающихся – систематическая проверка знаний обучающихся в соответствии с учебной программой, проводимая преподавателем на аудиторных и внеаудиторных занятиях в течение академического периода;</w:t>
      </w:r>
      <w:r>
        <w:br/>
      </w:r>
      <w:r>
        <w:rPr>
          <w:rFonts w:ascii="Times New Roman"/>
          <w:b w:val="false"/>
          <w:i w:val="false"/>
          <w:color w:val="000000"/>
          <w:sz w:val="28"/>
        </w:rPr>
        <w:t>
      14) академический рейтинг обучающегося (Rating) - количественный показатель уровня овладения обучающимся учебной программы дисциплин, составляемый по результатам промежуточной аттестации;</w:t>
      </w:r>
      <w:r>
        <w:br/>
      </w:r>
      <w:r>
        <w:rPr>
          <w:rFonts w:ascii="Times New Roman"/>
          <w:b w:val="false"/>
          <w:i w:val="false"/>
          <w:color w:val="000000"/>
          <w:sz w:val="28"/>
        </w:rPr>
        <w:t>
      15) модульное построение образовательной программы – средство достижения цели профессионального обучения путем определения содержания и структуры образовательной программы на основе концепции организации учебного процесса, в которой в качестве цели обучения выступает совокупность профессиональных компетенций обучающегося;</w:t>
      </w:r>
      <w:r>
        <w:br/>
      </w:r>
      <w:r>
        <w:rPr>
          <w:rFonts w:ascii="Times New Roman"/>
          <w:b w:val="false"/>
          <w:i w:val="false"/>
          <w:color w:val="000000"/>
          <w:sz w:val="28"/>
        </w:rPr>
        <w:t>
      16) двудипломное образование – возможность параллельного обучения по двум учебным планам (образовательным программам) с целью получения двух равноценных дипломов (DoubleMajor) или одного основного и второго дополнительного дипломов (Major - Minor);</w:t>
      </w:r>
      <w:r>
        <w:br/>
      </w:r>
      <w:r>
        <w:rPr>
          <w:rFonts w:ascii="Times New Roman"/>
          <w:b w:val="false"/>
          <w:i w:val="false"/>
          <w:color w:val="000000"/>
          <w:sz w:val="28"/>
        </w:rPr>
        <w:t>
      17) Европейская система трансферта (перевода) и накопления кредитов (ECTS) – способ присвоения зачетных единиц (кредитов) компонентам образовательных программ (дисциплинам, курсам, модулям), с помощью которых осуществляется сравнение и перезачет освоенных обучающимися учебных дисциплин (с кредитами и оценками) при смене образовательной траектории, учебного заведения и страны обучения;</w:t>
      </w:r>
      <w:r>
        <w:br/>
      </w:r>
      <w:r>
        <w:rPr>
          <w:rFonts w:ascii="Times New Roman"/>
          <w:b w:val="false"/>
          <w:i w:val="false"/>
          <w:color w:val="000000"/>
          <w:sz w:val="28"/>
        </w:rPr>
        <w:t>
      18) индивидуальный учебный план – учебный план, формируемый на каждый учебный год обучающимся самостоятельно с помощью эдвайзера на основании типового учебного плана и каталога элективных дисциплин;</w:t>
      </w:r>
      <w:r>
        <w:br/>
      </w:r>
      <w:r>
        <w:rPr>
          <w:rFonts w:ascii="Times New Roman"/>
          <w:b w:val="false"/>
          <w:i w:val="false"/>
          <w:color w:val="000000"/>
          <w:sz w:val="28"/>
        </w:rPr>
        <w:t>
      19) кредит (Credit, Credit-hour) - унифицированная единица измерения объема учебной работы обучающегося/преподавателя;</w:t>
      </w:r>
      <w:r>
        <w:br/>
      </w:r>
      <w:r>
        <w:rPr>
          <w:rFonts w:ascii="Times New Roman"/>
          <w:b w:val="false"/>
          <w:i w:val="false"/>
          <w:color w:val="000000"/>
          <w:sz w:val="28"/>
        </w:rPr>
        <w:t>
      20) кредитная технология обучения –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r>
        <w:br/>
      </w:r>
      <w:r>
        <w:rPr>
          <w:rFonts w:ascii="Times New Roman"/>
          <w:b w:val="false"/>
          <w:i w:val="false"/>
          <w:color w:val="000000"/>
          <w:sz w:val="28"/>
        </w:rPr>
        <w:t>
      21) итоговый контроль – контроль учебных достижений обучающихся с целью оценки качества освоения ими программы учебной дисциплины, проводимый в период промежуточной аттестации в форме экзамена, если дисциплина изучается на протяжении нескольких академических периодов, то итоговый контроль может проводиться по части дисциплины, изученной в данном академическом периоде;</w:t>
      </w:r>
      <w:r>
        <w:br/>
      </w:r>
      <w:r>
        <w:rPr>
          <w:rFonts w:ascii="Times New Roman"/>
          <w:b w:val="false"/>
          <w:i w:val="false"/>
          <w:color w:val="000000"/>
          <w:sz w:val="28"/>
        </w:rPr>
        <w:t>
      22) рубежный контроль – контроль учебных достижений обучающихся по завершении раздела (модуля) одной учебной дисциплины;</w:t>
      </w:r>
      <w:r>
        <w:br/>
      </w:r>
      <w:r>
        <w:rPr>
          <w:rFonts w:ascii="Times New Roman"/>
          <w:b w:val="false"/>
          <w:i w:val="false"/>
          <w:color w:val="000000"/>
          <w:sz w:val="28"/>
        </w:rPr>
        <w:t>
      23)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и компетенции адекватные критерии оценки;</w:t>
      </w:r>
      <w:r>
        <w:br/>
      </w:r>
      <w:r>
        <w:rPr>
          <w:rFonts w:ascii="Times New Roman"/>
          <w:b w:val="false"/>
          <w:i w:val="false"/>
          <w:color w:val="000000"/>
          <w:sz w:val="28"/>
        </w:rPr>
        <w:t>
      24) модульная образовательная программа – программа обучения, включающая совокупность учебных модулей, направленных на овладение обучающимися ключевых компетенций, необходимых для получения определенной академической степени и/или квалификации;</w:t>
      </w:r>
      <w:r>
        <w:br/>
      </w:r>
      <w:r>
        <w:rPr>
          <w:rFonts w:ascii="Times New Roman"/>
          <w:b w:val="false"/>
          <w:i w:val="false"/>
          <w:color w:val="000000"/>
          <w:sz w:val="28"/>
        </w:rPr>
        <w:t>
      25)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w:t>
      </w:r>
      <w:r>
        <w:br/>
      </w:r>
      <w:r>
        <w:rPr>
          <w:rFonts w:ascii="Times New Roman"/>
          <w:b w:val="false"/>
          <w:i w:val="false"/>
          <w:color w:val="000000"/>
          <w:sz w:val="28"/>
        </w:rPr>
        <w:t>
      26)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r>
        <w:br/>
      </w:r>
      <w:r>
        <w:rPr>
          <w:rFonts w:ascii="Times New Roman"/>
          <w:b w:val="false"/>
          <w:i w:val="false"/>
          <w:color w:val="000000"/>
          <w:sz w:val="28"/>
        </w:rPr>
        <w:t>
      27) рабочий учебный план - документ, разрабатываемый организациями образования самостоятельно на основе типового учебного плана специальности и индивидуальных учебных планов обучающихся;</w:t>
      </w:r>
      <w:r>
        <w:br/>
      </w:r>
      <w:r>
        <w:rPr>
          <w:rFonts w:ascii="Times New Roman"/>
          <w:b w:val="false"/>
          <w:i w:val="false"/>
          <w:color w:val="000000"/>
          <w:sz w:val="28"/>
        </w:rPr>
        <w:t>
      28) учебный модуль – структурный элемент образовательной программы, нацеленный на овладение обучающимися конкретных результатов обучения, из которых целиком или частично формируются приобретаемые ими компетенции;</w:t>
      </w:r>
      <w:r>
        <w:br/>
      </w:r>
      <w:r>
        <w:rPr>
          <w:rFonts w:ascii="Times New Roman"/>
          <w:b w:val="false"/>
          <w:i w:val="false"/>
          <w:color w:val="000000"/>
          <w:sz w:val="28"/>
        </w:rPr>
        <w:t>
      29) запись на учебную дисциплину (Enrollment) - процедура предварительной записи обучающихся на учебные дисциплины;</w:t>
      </w:r>
      <w:r>
        <w:br/>
      </w:r>
      <w:r>
        <w:rPr>
          <w:rFonts w:ascii="Times New Roman"/>
          <w:b w:val="false"/>
          <w:i w:val="false"/>
          <w:color w:val="000000"/>
          <w:sz w:val="28"/>
        </w:rPr>
        <w:t>
      30) средний балл успеваемости (Grade Point Average - GPA) - средневзвешенная оценка уровня учебных достижений обучающегося за один учебный год по выбранной программе (отношение суммы произведений кредитов на цифровой эквивалент баллов оценки промежуточной аттестации по дисциплинам к общему количеству кредитов за текущий период обучения);</w:t>
      </w:r>
      <w:r>
        <w:br/>
      </w:r>
      <w:r>
        <w:rPr>
          <w:rFonts w:ascii="Times New Roman"/>
          <w:b w:val="false"/>
          <w:i w:val="false"/>
          <w:color w:val="000000"/>
          <w:sz w:val="28"/>
        </w:rPr>
        <w:t>
      31) самостоятельная работа обучающегося под руководством преподавателя (далее - СРОП) – внеаудиторная работа обучающегося под руководством преподавателя, проводимая по утвержденному графику; в зависимости от категории обучающихся она подразделяется на: самостоятельную работу студента под руководством преподавателя (далее - СРСП), самостоятельную работу магистранта под руководством преподавателя (далее - СРМП) и самостоятельную работу докторанта под руководством преподавателя (далее - СРДП);</w:t>
      </w:r>
      <w:r>
        <w:br/>
      </w:r>
      <w:r>
        <w:rPr>
          <w:rFonts w:ascii="Times New Roman"/>
          <w:b w:val="false"/>
          <w:i w:val="false"/>
          <w:color w:val="000000"/>
          <w:sz w:val="28"/>
        </w:rPr>
        <w:t>
      32) офис (отдел, сектор) Регистратора – академическая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r>
        <w:br/>
      </w:r>
      <w:r>
        <w:rPr>
          <w:rFonts w:ascii="Times New Roman"/>
          <w:b w:val="false"/>
          <w:i w:val="false"/>
          <w:color w:val="000000"/>
          <w:sz w:val="28"/>
        </w:rPr>
        <w:t>
      33) программа дисциплины (Syllabus) - учебная программа, включающая в себя описание изучаемой дисциплины, цели и задачи дисциплины, краткое ее содержание, темы и продолжительность их изучения, задания самостоятельной работы, время консультаций, расписание проверок знаний обучающихся, требования преподавателя, критерии оценки знаний обучающихся и список литературы;</w:t>
      </w:r>
      <w:r>
        <w:br/>
      </w:r>
      <w:r>
        <w:rPr>
          <w:rFonts w:ascii="Times New Roman"/>
          <w:b w:val="false"/>
          <w:i w:val="false"/>
          <w:color w:val="000000"/>
          <w:sz w:val="28"/>
        </w:rPr>
        <w:t>
      34) описание дисциплины (Course Description) - краткое описание дисциплины (состоит из 5-8 предложений), включающее в себя цели, задачи и содержание дисциплины;</w:t>
      </w:r>
      <w:r>
        <w:br/>
      </w:r>
      <w:r>
        <w:rPr>
          <w:rFonts w:ascii="Times New Roman"/>
          <w:b w:val="false"/>
          <w:i w:val="false"/>
          <w:color w:val="000000"/>
          <w:sz w:val="28"/>
        </w:rPr>
        <w:t>
      35) постреквизиты (Postrequisite) - дисциплины, для изучения которых требуются знания, умения и навыки, приобретаемые по завершении изучения данной дисциплины;</w:t>
      </w:r>
      <w:r>
        <w:br/>
      </w:r>
      <w:r>
        <w:rPr>
          <w:rFonts w:ascii="Times New Roman"/>
          <w:b w:val="false"/>
          <w:i w:val="false"/>
          <w:color w:val="000000"/>
          <w:sz w:val="28"/>
        </w:rPr>
        <w:t>
      36) пререквизиты (Prerequisite) - дисциплины, содержащие знания, умения и навыки, необходимые для освоения изучаемой дисциплины;</w:t>
      </w:r>
      <w:r>
        <w:br/>
      </w:r>
      <w:r>
        <w:rPr>
          <w:rFonts w:ascii="Times New Roman"/>
          <w:b w:val="false"/>
          <w:i w:val="false"/>
          <w:color w:val="000000"/>
          <w:sz w:val="28"/>
        </w:rPr>
        <w:t>
      37) транскрипт (Transcript) - документ, содержащий перечень освоенных дисциплин за соответствующий период обучения с указанием кредитов и оценок в буквенном и цифровом выражении;</w:t>
      </w:r>
      <w:r>
        <w:br/>
      </w:r>
      <w:r>
        <w:rPr>
          <w:rFonts w:ascii="Times New Roman"/>
          <w:b w:val="false"/>
          <w:i w:val="false"/>
          <w:color w:val="000000"/>
          <w:sz w:val="28"/>
        </w:rPr>
        <w:t>
      38) тьютор - преподаватель, выступающий в роли академического консультанта студента по освоению конкретной дисциплины;</w:t>
      </w:r>
      <w:r>
        <w:br/>
      </w:r>
      <w:r>
        <w:rPr>
          <w:rFonts w:ascii="Times New Roman"/>
          <w:b w:val="false"/>
          <w:i w:val="false"/>
          <w:color w:val="000000"/>
          <w:sz w:val="28"/>
        </w:rPr>
        <w:t>
      39) типовой учебный план - документ, регламентирующий перечень и объем учебных дисциплин профессиональной учебной программы образования, порядок их изучения и формы контроля.</w:t>
      </w:r>
      <w:r>
        <w:br/>
      </w:r>
      <w:r>
        <w:rPr>
          <w:rFonts w:ascii="Times New Roman"/>
          <w:b w:val="false"/>
          <w:i w:val="false"/>
          <w:color w:val="000000"/>
          <w:sz w:val="28"/>
        </w:rPr>
        <w:t>
      40) эдвайзер (Advisor)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r>
        <w:br/>
      </w:r>
      <w:r>
        <w:rPr>
          <w:rFonts w:ascii="Times New Roman"/>
          <w:b w:val="false"/>
          <w:i w:val="false"/>
          <w:color w:val="000000"/>
          <w:sz w:val="28"/>
        </w:rPr>
        <w:t>
      41) элективные дисциплины – учебные дисциплины, входящие в компонент по выбору в рамках установленных кредитов и вводимые организациями образования, отражающие индивидуальную подготовку обучающегося, учитывающие специфику социально-экономического развития и потребности конкретного региона, сложившиеся научные школы высшего учебного заведения.»;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студентами в других вузах с обязательным их перезачетом в своем вузе, повышения среднего балла успеваемости (GPA).»;</w:t>
      </w:r>
      <w:r>
        <w:br/>
      </w:r>
      <w:r>
        <w:rPr>
          <w:rFonts w:ascii="Times New Roman"/>
          <w:b w:val="false"/>
          <w:i w:val="false"/>
          <w:color w:val="000000"/>
          <w:sz w:val="28"/>
        </w:rPr>
        <w:t>
</w:t>
      </w:r>
      <w:r>
        <w:rPr>
          <w:rFonts w:ascii="Times New Roman"/>
          <w:b w:val="false"/>
          <w:i w:val="false"/>
          <w:color w:val="000000"/>
          <w:sz w:val="28"/>
        </w:rPr>
        <w:t>
      первую часть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Планирование педагогической нагрузки профессорско-преподавательского состава осуществляется в академических часах или кредитах. При этом педагогическая нагрузка на аудиторных занятиях рассчитывается по контактному времени работы преподавателя с потоком, группой, подгруппой. Затраты времени на индивидуальные виды работ с каждым обучающимся (прием заданий на СРС, курсовых работ (проектов), прием экзаменов, в том числе в составе государственной аттестационной комиссии (далее - ГАК), руководство выпускными работами) рассчитываются на основе норм времени, установленных высшим учебным заведением самостоятельно.»;</w:t>
      </w:r>
      <w:r>
        <w:br/>
      </w:r>
      <w:r>
        <w:rPr>
          <w:rFonts w:ascii="Times New Roman"/>
          <w:b w:val="false"/>
          <w:i w:val="false"/>
          <w:color w:val="000000"/>
          <w:sz w:val="28"/>
        </w:rPr>
        <w:t>
</w:t>
      </w:r>
      <w:r>
        <w:rPr>
          <w:rFonts w:ascii="Times New Roman"/>
          <w:b w:val="false"/>
          <w:i w:val="false"/>
          <w:color w:val="000000"/>
          <w:sz w:val="28"/>
        </w:rPr>
        <w:t>
      вторую часть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«Поскольку один академический час аудиторной работы может быть равен 50, 75 или 100 минутам, то академические часы аудиторной работы обучающегося дополняются соответствующим числом часов СРО таким образом, что на один кредит суммарная учебная нагрузка обучающегося в неделю на протяжении академического периода в виде семестра равна 3 часам.»;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3) второй части пункта 38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пункт 44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вторая часть пункта 45 на государственном языке изложена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Итоговая оценка по дисциплине включает оценки текущей успеваемости и итогового контроля (экзаменационной оценки). Доля оценки текущей успеваемости составляет не менее 60% в итоговой оценке степени освоения обучающимся программы учебной дисциплины. Оценка итогового контроля составляет не менее 30% итоговой оценки знаний по данной учебной дисциплине.»;</w:t>
      </w:r>
      <w:r>
        <w:br/>
      </w:r>
      <w:r>
        <w:rPr>
          <w:rFonts w:ascii="Times New Roman"/>
          <w:b w:val="false"/>
          <w:i w:val="false"/>
          <w:color w:val="000000"/>
          <w:sz w:val="28"/>
        </w:rPr>
        <w:t>
</w:t>
      </w:r>
      <w:r>
        <w:rPr>
          <w:rFonts w:ascii="Times New Roman"/>
          <w:b w:val="false"/>
          <w:i w:val="false"/>
          <w:color w:val="000000"/>
          <w:sz w:val="28"/>
        </w:rPr>
        <w:t>
      четвертый абзац второй части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«по группе «Ветеринария» - не менее 161 кредита;»;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«62. Основным критерием завершенности образовательного процесса по подготовке магистров является освоение магистрантом:</w:t>
      </w:r>
      <w:r>
        <w:br/>
      </w:r>
      <w:r>
        <w:rPr>
          <w:rFonts w:ascii="Times New Roman"/>
          <w:b w:val="false"/>
          <w:i w:val="false"/>
          <w:color w:val="000000"/>
          <w:sz w:val="28"/>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br/>
      </w:r>
      <w:r>
        <w:rPr>
          <w:rFonts w:ascii="Times New Roman"/>
          <w:b w:val="false"/>
          <w:i w:val="false"/>
          <w:color w:val="000000"/>
          <w:sz w:val="28"/>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36 кредитов теоретического обучения, а также не менее 6 кредитов практики и не менее 28 кредитов научно-исследовательской (экспериментально-исследовательской) работы докторанта (НИРД/ЭИРД).»;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Трудоемкость одного казахстанского кредита теоретического обучения с учетом аудиторных занятий и самостоятельной работы обучающегося составляет 45 часов.»;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74 </w:t>
      </w:r>
      <w:r>
        <w:rPr>
          <w:rFonts w:ascii="Times New Roman"/>
          <w:b w:val="false"/>
          <w:i w:val="false"/>
          <w:color w:val="000000"/>
          <w:sz w:val="28"/>
        </w:rPr>
        <w:t>изложить в следующей редакции:</w:t>
      </w:r>
      <w:r>
        <w:br/>
      </w:r>
      <w:r>
        <w:rPr>
          <w:rFonts w:ascii="Times New Roman"/>
          <w:b w:val="false"/>
          <w:i w:val="false"/>
          <w:color w:val="000000"/>
          <w:sz w:val="28"/>
        </w:rPr>
        <w:t>
      «74. Перерасчет кредитов ECTS в кредиты Республики Казахстан осуществляется путем деления кредитов ECTS на переводной коэффициент в зависимости от наполняемости 1 кредита ECTS по каждой дисциплине в пределах от 1,5 до 1,8.</w:t>
      </w:r>
      <w:r>
        <w:br/>
      </w:r>
      <w:r>
        <w:rPr>
          <w:rFonts w:ascii="Times New Roman"/>
          <w:b w:val="false"/>
          <w:i w:val="false"/>
          <w:color w:val="000000"/>
          <w:sz w:val="28"/>
        </w:rPr>
        <w:t xml:space="preserve">
      При этом кредиты формируются в целых единицах. </w:t>
      </w:r>
      <w:r>
        <w:br/>
      </w:r>
      <w:r>
        <w:rPr>
          <w:rFonts w:ascii="Times New Roman"/>
          <w:b w:val="false"/>
          <w:i w:val="false"/>
          <w:color w:val="000000"/>
          <w:sz w:val="28"/>
        </w:rPr>
        <w:t>
      Трудоемкость курсовых проектов (работ) входит в общую трудоемкость дисциплины.»;</w:t>
      </w:r>
      <w:r>
        <w:br/>
      </w:r>
      <w:r>
        <w:rPr>
          <w:rFonts w:ascii="Times New Roman"/>
          <w:b w:val="false"/>
          <w:i w:val="false"/>
          <w:color w:val="000000"/>
          <w:sz w:val="28"/>
        </w:rPr>
        <w:t>
</w:t>
      </w:r>
      <w:r>
        <w:rPr>
          <w:rFonts w:ascii="Times New Roman"/>
          <w:b w:val="false"/>
          <w:i w:val="false"/>
          <w:color w:val="000000"/>
          <w:sz w:val="28"/>
        </w:rPr>
        <w:t>
      первую часть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Перерасчет кредитов Республики Казахстан в кредиты ECTS осуществляется путем умножения кредитов Республики Казахстан на указанный в пункте 74 переводной коэффициент в зависимости от наполняемости 1 кредита Республики Казахстан по каждой дисциплине.»;</w:t>
      </w:r>
      <w:r>
        <w:br/>
      </w:r>
      <w:r>
        <w:rPr>
          <w:rFonts w:ascii="Times New Roman"/>
          <w:b w:val="false"/>
          <w:i w:val="false"/>
          <w:color w:val="000000"/>
          <w:sz w:val="28"/>
        </w:rPr>
        <w:t>
</w:t>
      </w:r>
      <w:r>
        <w:rPr>
          <w:rFonts w:ascii="Times New Roman"/>
          <w:b w:val="false"/>
          <w:i w:val="false"/>
          <w:color w:val="000000"/>
          <w:sz w:val="28"/>
        </w:rPr>
        <w:t>
      пункт 79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«82. Для расширения академической мобильности вуз разрабатывает Информационный пакет (далее - ИП). Форма, структура, содержание и формат представления ИП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89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вторая часть пункт 90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пункт 91 на государственном языке изложен в новой редакции, текст на русском языке остается без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«93. Итоговым документом, подтверждающим обучение обучающегося по программе мобильности, является транскрипт об обучении, который заполняется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английском языке - для студентов обучавшихся по программе внешней академической мобильности, и на русском и/или казахском языках - для студентов, обучавшихся по программе внутренней академической мобильности.»;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Порядок разработки модульных образовательных программ</w:t>
      </w:r>
      <w:r>
        <w:br/>
      </w:r>
      <w:r>
        <w:rPr>
          <w:rFonts w:ascii="Times New Roman"/>
          <w:b w:val="false"/>
          <w:i w:val="false"/>
          <w:color w:val="000000"/>
          <w:sz w:val="28"/>
        </w:rPr>
        <w:t>
      96. Методологической основой модульного обучения выступают принципы, методика и порядок разработки модульных образовательных программ.</w:t>
      </w:r>
      <w:r>
        <w:br/>
      </w:r>
      <w:r>
        <w:rPr>
          <w:rFonts w:ascii="Times New Roman"/>
          <w:b w:val="false"/>
          <w:i w:val="false"/>
          <w:color w:val="000000"/>
          <w:sz w:val="28"/>
        </w:rPr>
        <w:t>
      Эффективность результатов обучения достигается путем соблюдения комплексного подхода, когда по модульному принципу сформируются как сами образовательные программы, так и учебные планы и учебные дисциплины.</w:t>
      </w:r>
      <w:r>
        <w:br/>
      </w:r>
      <w:r>
        <w:rPr>
          <w:rFonts w:ascii="Times New Roman"/>
          <w:b w:val="false"/>
          <w:i w:val="false"/>
          <w:color w:val="000000"/>
          <w:sz w:val="28"/>
        </w:rPr>
        <w:t>
      97. Результаты обучения определяются на основе Дублинских дескрипторов соответствующего уровня образования и выражаются через компетенции. При этом выделяются пять главных результатов обучения:</w:t>
      </w:r>
      <w:r>
        <w:br/>
      </w:r>
      <w:r>
        <w:rPr>
          <w:rFonts w:ascii="Times New Roman"/>
          <w:b w:val="false"/>
          <w:i w:val="false"/>
          <w:color w:val="000000"/>
          <w:sz w:val="28"/>
        </w:rPr>
        <w:t xml:space="preserve">
      знание и понимание; </w:t>
      </w:r>
      <w:r>
        <w:br/>
      </w:r>
      <w:r>
        <w:rPr>
          <w:rFonts w:ascii="Times New Roman"/>
          <w:b w:val="false"/>
          <w:i w:val="false"/>
          <w:color w:val="000000"/>
          <w:sz w:val="28"/>
        </w:rPr>
        <w:t xml:space="preserve">
      применение знаний и пониманий; </w:t>
      </w:r>
      <w:r>
        <w:br/>
      </w:r>
      <w:r>
        <w:rPr>
          <w:rFonts w:ascii="Times New Roman"/>
          <w:b w:val="false"/>
          <w:i w:val="false"/>
          <w:color w:val="000000"/>
          <w:sz w:val="28"/>
        </w:rPr>
        <w:t xml:space="preserve">
      формирование суждений; </w:t>
      </w:r>
      <w:r>
        <w:br/>
      </w:r>
      <w:r>
        <w:rPr>
          <w:rFonts w:ascii="Times New Roman"/>
          <w:b w:val="false"/>
          <w:i w:val="false"/>
          <w:color w:val="000000"/>
          <w:sz w:val="28"/>
        </w:rPr>
        <w:t xml:space="preserve">
      коммуникативные способности; </w:t>
      </w:r>
      <w:r>
        <w:br/>
      </w:r>
      <w:r>
        <w:rPr>
          <w:rFonts w:ascii="Times New Roman"/>
          <w:b w:val="false"/>
          <w:i w:val="false"/>
          <w:color w:val="000000"/>
          <w:sz w:val="28"/>
        </w:rPr>
        <w:t>
      навыки обучения или способности к учебе.</w:t>
      </w:r>
      <w:r>
        <w:br/>
      </w:r>
      <w:r>
        <w:rPr>
          <w:rFonts w:ascii="Times New Roman"/>
          <w:b w:val="false"/>
          <w:i w:val="false"/>
          <w:color w:val="000000"/>
          <w:sz w:val="28"/>
        </w:rPr>
        <w:t>
      Результаты обучения формулируются как по всей программе, так и по каждому модулю и отдельной дисциплине.</w:t>
      </w:r>
      <w:r>
        <w:br/>
      </w:r>
      <w:r>
        <w:rPr>
          <w:rFonts w:ascii="Times New Roman"/>
          <w:b w:val="false"/>
          <w:i w:val="false"/>
          <w:color w:val="000000"/>
          <w:sz w:val="28"/>
        </w:rPr>
        <w:t xml:space="preserve">
      98. Сущность модульного обучения состоит в том, что содержание обучения структурируется в автономные организационно-методические модули, содержание и объем которых могут варьироваться в зависимости от дидактических целей, профильной и уровневой дифференциации обучающихся. </w:t>
      </w:r>
      <w:r>
        <w:br/>
      </w:r>
      <w:r>
        <w:rPr>
          <w:rFonts w:ascii="Times New Roman"/>
          <w:b w:val="false"/>
          <w:i w:val="false"/>
          <w:color w:val="000000"/>
          <w:sz w:val="28"/>
        </w:rPr>
        <w:t>
      Сочетание модулей обеспечивает необходимую степень гибкости и свободы в отборе и комплектации требуемого конкретного учебного материала для обучения (и самостоятельного изучения) определенной категории обучающихся и реализации специальных дидактических и профессиональных целей.</w:t>
      </w:r>
      <w:r>
        <w:br/>
      </w:r>
      <w:r>
        <w:rPr>
          <w:rFonts w:ascii="Times New Roman"/>
          <w:b w:val="false"/>
          <w:i w:val="false"/>
          <w:color w:val="000000"/>
          <w:sz w:val="28"/>
        </w:rPr>
        <w:t>
      99. Основными принципами модульного обучения являются:</w:t>
      </w:r>
      <w:r>
        <w:br/>
      </w:r>
      <w:r>
        <w:rPr>
          <w:rFonts w:ascii="Times New Roman"/>
          <w:b w:val="false"/>
          <w:i w:val="false"/>
          <w:color w:val="000000"/>
          <w:sz w:val="28"/>
        </w:rPr>
        <w:t>
      1) системный подход к построению структуры образовательных программ, конкретной дисциплины и определению их содержания;</w:t>
      </w:r>
      <w:r>
        <w:br/>
      </w:r>
      <w:r>
        <w:rPr>
          <w:rFonts w:ascii="Times New Roman"/>
          <w:b w:val="false"/>
          <w:i w:val="false"/>
          <w:color w:val="000000"/>
          <w:sz w:val="28"/>
        </w:rPr>
        <w:t xml:space="preserve">
      2) структурирование знаний на обособленные элементы и ясно выраженный подход сотрудничества обучающих и обучающихся; </w:t>
      </w:r>
      <w:r>
        <w:br/>
      </w:r>
      <w:r>
        <w:rPr>
          <w:rFonts w:ascii="Times New Roman"/>
          <w:b w:val="false"/>
          <w:i w:val="false"/>
          <w:color w:val="000000"/>
          <w:sz w:val="28"/>
        </w:rPr>
        <w:t>
      3) обеспечение методически правильного согласования всех видов учебных занятий внутри каждого модуля и между ними;</w:t>
      </w:r>
      <w:r>
        <w:br/>
      </w:r>
      <w:r>
        <w:rPr>
          <w:rFonts w:ascii="Times New Roman"/>
          <w:b w:val="false"/>
          <w:i w:val="false"/>
          <w:color w:val="000000"/>
          <w:sz w:val="28"/>
        </w:rPr>
        <w:t>
      4) гибкость структуры построения модульного курса и самих образовательных программ;</w:t>
      </w:r>
      <w:r>
        <w:br/>
      </w:r>
      <w:r>
        <w:rPr>
          <w:rFonts w:ascii="Times New Roman"/>
          <w:b w:val="false"/>
          <w:i w:val="false"/>
          <w:color w:val="000000"/>
          <w:sz w:val="28"/>
        </w:rPr>
        <w:t>
      5) эффективный контроль знаний обучающихся, рассредоточение по семестру контрольных мероприятий;</w:t>
      </w:r>
      <w:r>
        <w:br/>
      </w:r>
      <w:r>
        <w:rPr>
          <w:rFonts w:ascii="Times New Roman"/>
          <w:b w:val="false"/>
          <w:i w:val="false"/>
          <w:color w:val="000000"/>
          <w:sz w:val="28"/>
        </w:rPr>
        <w:t xml:space="preserve">
      6) возможность реализации методических принципов развивающего обучения, при которых создаются предпосылки для творческой деятельности студентов. </w:t>
      </w:r>
      <w:r>
        <w:br/>
      </w:r>
      <w:r>
        <w:rPr>
          <w:rFonts w:ascii="Times New Roman"/>
          <w:b w:val="false"/>
          <w:i w:val="false"/>
          <w:color w:val="000000"/>
          <w:sz w:val="28"/>
        </w:rPr>
        <w:t>
      100. Каждый модуль образовательной программы ориентирован на достижение определенного результата обучения, то есть компетентности. При этом модули на основе содержательного единства дисциплин могут быть построены по «горизонтальной» или по «вертикальной» схеме.</w:t>
      </w:r>
      <w:r>
        <w:br/>
      </w:r>
      <w:r>
        <w:rPr>
          <w:rFonts w:ascii="Times New Roman"/>
          <w:b w:val="false"/>
          <w:i w:val="false"/>
          <w:color w:val="000000"/>
          <w:sz w:val="28"/>
        </w:rPr>
        <w:t>
      101. В «горизонтальном» модуле все составляющие дисциплины вносят приблизительно равный и относительно независимый вклад в образовательный результат, которые могут изучаться параллельно.</w:t>
      </w:r>
      <w:r>
        <w:br/>
      </w:r>
      <w:r>
        <w:rPr>
          <w:rFonts w:ascii="Times New Roman"/>
          <w:b w:val="false"/>
          <w:i w:val="false"/>
          <w:color w:val="000000"/>
          <w:sz w:val="28"/>
        </w:rPr>
        <w:t xml:space="preserve">
      В «вертикальный» модуль включают последовательно изучаемые дисциплины, нацеленные на достижение определенного образовательного результата, от фундаментальных и общих профессиональных до специальных узкоприкладных. </w:t>
      </w:r>
      <w:r>
        <w:br/>
      </w:r>
      <w:r>
        <w:rPr>
          <w:rFonts w:ascii="Times New Roman"/>
          <w:b w:val="false"/>
          <w:i w:val="false"/>
          <w:color w:val="000000"/>
          <w:sz w:val="28"/>
        </w:rPr>
        <w:t>
      102. Модульные образовательные программы разрабатываются в контексте компетентностной модели подготовки специалистов. При этом компетенции, формируемые высшим и послевузовским образованием разделяются на компетенции, относящиеся к предметной области и универсальные (общие, надпредметные).</w:t>
      </w:r>
      <w:r>
        <w:br/>
      </w:r>
      <w:r>
        <w:rPr>
          <w:rFonts w:ascii="Times New Roman"/>
          <w:b w:val="false"/>
          <w:i w:val="false"/>
          <w:color w:val="000000"/>
          <w:sz w:val="28"/>
        </w:rPr>
        <w:t>
      Компетенций включают знание и понимание (теоретическое знание акдемической области, способность знать и понимать), знание как действовать (практическое и оперативное применение знаний и навыков к конкретным ситуациям) и знание как быть (ценностный аспект как неотъемлемая часть жизни с другими в социальном контексте).</w:t>
      </w:r>
      <w:r>
        <w:br/>
      </w:r>
      <w:r>
        <w:rPr>
          <w:rFonts w:ascii="Times New Roman"/>
          <w:b w:val="false"/>
          <w:i w:val="false"/>
          <w:color w:val="000000"/>
          <w:sz w:val="28"/>
        </w:rPr>
        <w:t>
      103. Построение модульной образовательной программы предполагает:</w:t>
      </w:r>
      <w:r>
        <w:br/>
      </w:r>
      <w:r>
        <w:rPr>
          <w:rFonts w:ascii="Times New Roman"/>
          <w:b w:val="false"/>
          <w:i w:val="false"/>
          <w:color w:val="000000"/>
          <w:sz w:val="28"/>
        </w:rPr>
        <w:t>
      1) предварительное глубокое междисциплинарное исследование содержания существующих образовательных программ с целью исключения дублирующих фрагментов из учебных дисциплин;</w:t>
      </w:r>
      <w:r>
        <w:br/>
      </w:r>
      <w:r>
        <w:rPr>
          <w:rFonts w:ascii="Times New Roman"/>
          <w:b w:val="false"/>
          <w:i w:val="false"/>
          <w:color w:val="000000"/>
          <w:sz w:val="28"/>
        </w:rPr>
        <w:t xml:space="preserve">
      2) определение перечня учебных модулей, включаемых в МОП; </w:t>
      </w:r>
      <w:r>
        <w:br/>
      </w:r>
      <w:r>
        <w:rPr>
          <w:rFonts w:ascii="Times New Roman"/>
          <w:b w:val="false"/>
          <w:i w:val="false"/>
          <w:color w:val="000000"/>
          <w:sz w:val="28"/>
        </w:rPr>
        <w:t xml:space="preserve">
      3) установление возможных образовательных траекторий в рамках одной МОП (с учетом направлений, магистерских программ, элективных дисциплин и дополнительных образовательных программ); </w:t>
      </w:r>
      <w:r>
        <w:br/>
      </w:r>
      <w:r>
        <w:rPr>
          <w:rFonts w:ascii="Times New Roman"/>
          <w:b w:val="false"/>
          <w:i w:val="false"/>
          <w:color w:val="000000"/>
          <w:sz w:val="28"/>
        </w:rPr>
        <w:t>
      4) разработку системы реализации учебных модулей и качественное обновление материально-технической, информационно-библиотечной и издательско-полиграфической базы вуза;</w:t>
      </w:r>
      <w:r>
        <w:br/>
      </w:r>
      <w:r>
        <w:rPr>
          <w:rFonts w:ascii="Times New Roman"/>
          <w:b w:val="false"/>
          <w:i w:val="false"/>
          <w:color w:val="000000"/>
          <w:sz w:val="28"/>
        </w:rPr>
        <w:t xml:space="preserve">
      5) реализацию административно-управленческой деятельности, направленных на обновление учебного процесса на принципах модульного обучения. </w:t>
      </w:r>
      <w:r>
        <w:br/>
      </w:r>
      <w:r>
        <w:rPr>
          <w:rFonts w:ascii="Times New Roman"/>
          <w:b w:val="false"/>
          <w:i w:val="false"/>
          <w:color w:val="000000"/>
          <w:sz w:val="28"/>
        </w:rPr>
        <w:t xml:space="preserve">
      104. Модули образовательной программы представляют собой логически взаимосвязанные компоненты программы обучения по конкретным областям или дисциплинам. </w:t>
      </w:r>
      <w:r>
        <w:br/>
      </w:r>
      <w:r>
        <w:rPr>
          <w:rFonts w:ascii="Times New Roman"/>
          <w:b w:val="false"/>
          <w:i w:val="false"/>
          <w:color w:val="000000"/>
          <w:sz w:val="28"/>
        </w:rPr>
        <w:t>
      105. Объем одного модуля составляет 5 и более казахстанских кредитов, или 8 и более кредитов ECTS и включает две и более учебных дисциплин.</w:t>
      </w:r>
      <w:r>
        <w:br/>
      </w:r>
      <w:r>
        <w:rPr>
          <w:rFonts w:ascii="Times New Roman"/>
          <w:b w:val="false"/>
          <w:i w:val="false"/>
          <w:color w:val="000000"/>
          <w:sz w:val="28"/>
        </w:rPr>
        <w:t>
      106. Виды профессиональных практик, дипломные работы и магистерские/докторские диссертации включаются в соответствующие модули образовательной программы в зависимости от взаимосвязи и единства целей с учебными дисциплинами. При этом каждый вид профессиональной практики может относиться к разным модулям.</w:t>
      </w:r>
      <w:r>
        <w:br/>
      </w:r>
      <w:r>
        <w:rPr>
          <w:rFonts w:ascii="Times New Roman"/>
          <w:b w:val="false"/>
          <w:i w:val="false"/>
          <w:color w:val="000000"/>
          <w:sz w:val="28"/>
        </w:rPr>
        <w:t>
      107. В составе модуля определяется доля каждого составного компонента в кредитах прямо пропорционально его объему в общей трудоемкости модуля.</w:t>
      </w:r>
      <w:r>
        <w:br/>
      </w:r>
      <w:r>
        <w:rPr>
          <w:rFonts w:ascii="Times New Roman"/>
          <w:b w:val="false"/>
          <w:i w:val="false"/>
          <w:color w:val="000000"/>
          <w:sz w:val="28"/>
        </w:rPr>
        <w:t xml:space="preserve">
      108. В соответствии с модульным принципом образовательную программу и учебные дисциплины целесообразно составлять из инвариантной части (модулей для обязательного изучения) и вариативных, то есть заменяемых модулей, учитывающих потребности рынка труда, работодателей и студентов. </w:t>
      </w:r>
      <w:r>
        <w:br/>
      </w:r>
      <w:r>
        <w:rPr>
          <w:rFonts w:ascii="Times New Roman"/>
          <w:b w:val="false"/>
          <w:i w:val="false"/>
          <w:color w:val="000000"/>
          <w:sz w:val="28"/>
        </w:rPr>
        <w:t xml:space="preserve">
      При этом учебные дисциплины образовательной программы подразделяются на три группы: </w:t>
      </w:r>
      <w:r>
        <w:br/>
      </w:r>
      <w:r>
        <w:rPr>
          <w:rFonts w:ascii="Times New Roman"/>
          <w:b w:val="false"/>
          <w:i w:val="false"/>
          <w:color w:val="000000"/>
          <w:sz w:val="28"/>
        </w:rPr>
        <w:t xml:space="preserve">
      группа A – обязательные дисциплины, которые изучаются в строго заданной последовательности; </w:t>
      </w:r>
      <w:r>
        <w:br/>
      </w:r>
      <w:r>
        <w:rPr>
          <w:rFonts w:ascii="Times New Roman"/>
          <w:b w:val="false"/>
          <w:i w:val="false"/>
          <w:color w:val="000000"/>
          <w:sz w:val="28"/>
        </w:rPr>
        <w:t xml:space="preserve">
      группа B – обязательные дисциплины, которые изучаются в произвольной последовательности; </w:t>
      </w:r>
      <w:r>
        <w:br/>
      </w:r>
      <w:r>
        <w:rPr>
          <w:rFonts w:ascii="Times New Roman"/>
          <w:b w:val="false"/>
          <w:i w:val="false"/>
          <w:color w:val="000000"/>
          <w:sz w:val="28"/>
        </w:rPr>
        <w:t xml:space="preserve">
      группа C – дисциплины по выбору, изучаемые в любом академическом периоде. </w:t>
      </w:r>
      <w:r>
        <w:br/>
      </w:r>
      <w:r>
        <w:rPr>
          <w:rFonts w:ascii="Times New Roman"/>
          <w:b w:val="false"/>
          <w:i w:val="false"/>
          <w:color w:val="000000"/>
          <w:sz w:val="28"/>
        </w:rPr>
        <w:t>
      109. Модули подразделяются на следующие виды:</w:t>
      </w:r>
      <w:r>
        <w:br/>
      </w:r>
      <w:r>
        <w:rPr>
          <w:rFonts w:ascii="Times New Roman"/>
          <w:b w:val="false"/>
          <w:i w:val="false"/>
          <w:color w:val="000000"/>
          <w:sz w:val="28"/>
        </w:rPr>
        <w:t xml:space="preserve">
      1) общие модули – включающие дисциплины циклов общеобразовательных дисциплин (далее – ООД) и базовых дисциплин (далее – БД), формирующих общеобразовательные компетенции, напрямую не связанные со специальностью, а также социально-этические, культурные компетенции (межличностные, межкультурные, гражданские), экономические (предпринимательские) и организационно-управленческие компетенции; </w:t>
      </w:r>
      <w:r>
        <w:br/>
      </w:r>
      <w:r>
        <w:rPr>
          <w:rFonts w:ascii="Times New Roman"/>
          <w:b w:val="false"/>
          <w:i w:val="false"/>
          <w:color w:val="000000"/>
          <w:sz w:val="28"/>
        </w:rPr>
        <w:t xml:space="preserve">
      2) модули специальности – включающие дисциплины циклов БД и профилирующих дисциплин (далее – ПД), составляющие основу специальности и направленные на формирование общепрофессиональных и специальных компетенций в рамках конкретной образовательной программы, а также общих компетенций (критическое мышление, креативность (творчество), активная жизненная позиция, инновационность); </w:t>
      </w:r>
      <w:r>
        <w:br/>
      </w:r>
      <w:r>
        <w:rPr>
          <w:rFonts w:ascii="Times New Roman"/>
          <w:b w:val="false"/>
          <w:i w:val="false"/>
          <w:color w:val="000000"/>
          <w:sz w:val="28"/>
        </w:rPr>
        <w:t>
      3) дополнительные модули, выходящие за рамки квалификации – включающие циклы дисциплин, не относящиеся к специальности и направленные на формирование дополнительных компетенций (информационные технологии, иностранные языки и др.).</w:t>
      </w:r>
      <w:r>
        <w:br/>
      </w:r>
      <w:r>
        <w:rPr>
          <w:rFonts w:ascii="Times New Roman"/>
          <w:b w:val="false"/>
          <w:i w:val="false"/>
          <w:color w:val="000000"/>
          <w:sz w:val="28"/>
        </w:rPr>
        <w:t>
      110. Структура модульной образовательной программы включает в себя следующие компоненты:</w:t>
      </w:r>
      <w:r>
        <w:br/>
      </w:r>
      <w:r>
        <w:rPr>
          <w:rFonts w:ascii="Times New Roman"/>
          <w:b w:val="false"/>
          <w:i w:val="false"/>
          <w:color w:val="000000"/>
          <w:sz w:val="28"/>
        </w:rPr>
        <w:t>
      1) название образовательной программы;</w:t>
      </w:r>
      <w:r>
        <w:br/>
      </w:r>
      <w:r>
        <w:rPr>
          <w:rFonts w:ascii="Times New Roman"/>
          <w:b w:val="false"/>
          <w:i w:val="false"/>
          <w:color w:val="000000"/>
          <w:sz w:val="28"/>
        </w:rPr>
        <w:t>
      2) уровень образовательной программы: (бакалавриат/магистратура/PhD докторантура);</w:t>
      </w:r>
      <w:r>
        <w:br/>
      </w:r>
      <w:r>
        <w:rPr>
          <w:rFonts w:ascii="Times New Roman"/>
          <w:b w:val="false"/>
          <w:i w:val="false"/>
          <w:color w:val="000000"/>
          <w:sz w:val="28"/>
        </w:rPr>
        <w:t xml:space="preserve">
      3) паспорт образовательной программы, а также ключевые компетенции, которыми должны овладеть выпускники образовательные программы: </w:t>
      </w:r>
      <w:r>
        <w:br/>
      </w:r>
      <w:r>
        <w:rPr>
          <w:rFonts w:ascii="Times New Roman"/>
          <w:b w:val="false"/>
          <w:i w:val="false"/>
          <w:color w:val="000000"/>
          <w:sz w:val="28"/>
        </w:rPr>
        <w:t xml:space="preserve">
      в области родного языка; </w:t>
      </w:r>
      <w:r>
        <w:br/>
      </w:r>
      <w:r>
        <w:rPr>
          <w:rFonts w:ascii="Times New Roman"/>
          <w:b w:val="false"/>
          <w:i w:val="false"/>
          <w:color w:val="000000"/>
          <w:sz w:val="28"/>
        </w:rPr>
        <w:t xml:space="preserve">
      в области иностранных языков; </w:t>
      </w:r>
      <w:r>
        <w:br/>
      </w:r>
      <w:r>
        <w:rPr>
          <w:rFonts w:ascii="Times New Roman"/>
          <w:b w:val="false"/>
          <w:i w:val="false"/>
          <w:color w:val="000000"/>
          <w:sz w:val="28"/>
        </w:rPr>
        <w:t xml:space="preserve">
      фундаментальная математическая, естественнонаучная и техническая подготовка; </w:t>
      </w:r>
      <w:r>
        <w:br/>
      </w:r>
      <w:r>
        <w:rPr>
          <w:rFonts w:ascii="Times New Roman"/>
          <w:b w:val="false"/>
          <w:i w:val="false"/>
          <w:color w:val="000000"/>
          <w:sz w:val="28"/>
        </w:rPr>
        <w:t xml:space="preserve">
      компьютерная; </w:t>
      </w:r>
      <w:r>
        <w:br/>
      </w:r>
      <w:r>
        <w:rPr>
          <w:rFonts w:ascii="Times New Roman"/>
          <w:b w:val="false"/>
          <w:i w:val="false"/>
          <w:color w:val="000000"/>
          <w:sz w:val="28"/>
        </w:rPr>
        <w:t xml:space="preserve">
      учебная; </w:t>
      </w:r>
      <w:r>
        <w:br/>
      </w:r>
      <w:r>
        <w:rPr>
          <w:rFonts w:ascii="Times New Roman"/>
          <w:b w:val="false"/>
          <w:i w:val="false"/>
          <w:color w:val="000000"/>
          <w:sz w:val="28"/>
        </w:rPr>
        <w:t xml:space="preserve">
      социальная (межличностная, межкультурная, гражданская); </w:t>
      </w:r>
      <w:r>
        <w:br/>
      </w:r>
      <w:r>
        <w:rPr>
          <w:rFonts w:ascii="Times New Roman"/>
          <w:b w:val="false"/>
          <w:i w:val="false"/>
          <w:color w:val="000000"/>
          <w:sz w:val="28"/>
        </w:rPr>
        <w:t xml:space="preserve">
      предпринимательская, экономическая; </w:t>
      </w:r>
      <w:r>
        <w:br/>
      </w:r>
      <w:r>
        <w:rPr>
          <w:rFonts w:ascii="Times New Roman"/>
          <w:b w:val="false"/>
          <w:i w:val="false"/>
          <w:color w:val="000000"/>
          <w:sz w:val="28"/>
        </w:rPr>
        <w:t>
      культурная, а также дополнительные способности - критическое мышление, креативность (творчество), инновационное измерение, активная жизненная позиция);</w:t>
      </w:r>
      <w:r>
        <w:br/>
      </w:r>
      <w:r>
        <w:rPr>
          <w:rFonts w:ascii="Times New Roman"/>
          <w:b w:val="false"/>
          <w:i w:val="false"/>
          <w:color w:val="000000"/>
          <w:sz w:val="28"/>
        </w:rPr>
        <w:t>
      4) содержание образовательной программы в рамках видов модулей с указанием в разрезе каждого модуля формируемые компетенций, объем в казахстанских кредитах и в кредитах ECTS, период изучения, компоненты модуля (код и название составляющих модуля (дисциплин, практик и т.п.), циклы дисциплин ООД, БД, ПД, принадлежность обязательному компоненту или компоненту по выбору, количество кредитов и форма контроля относительной каждой составляющей модуля);</w:t>
      </w:r>
      <w:r>
        <w:br/>
      </w:r>
      <w:r>
        <w:rPr>
          <w:rFonts w:ascii="Times New Roman"/>
          <w:b w:val="false"/>
          <w:i w:val="false"/>
          <w:color w:val="000000"/>
          <w:sz w:val="28"/>
        </w:rPr>
        <w:t>
      5) сводная таблица, отражающая объем освоенных кредитов в разрезе модулей образовательной программы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111. При модульном построении учебной дисциплины ее программа структурируется на модули (подмодули, разделы), направленные на приобретение обучающимися необходимых знаний, умений, навыков и компетенций. </w:t>
      </w:r>
      <w:r>
        <w:br/>
      </w:r>
      <w:r>
        <w:rPr>
          <w:rFonts w:ascii="Times New Roman"/>
          <w:b w:val="false"/>
          <w:i w:val="false"/>
          <w:color w:val="000000"/>
          <w:sz w:val="28"/>
        </w:rPr>
        <w:t xml:space="preserve">
      При этом модульная программа учебной дисциплины отражает как аудиторную, так и самостоятельную работу обучающихся и призвана освободить преподавателя от чисто информационных функций. </w:t>
      </w:r>
      <w:r>
        <w:br/>
      </w:r>
      <w:r>
        <w:rPr>
          <w:rFonts w:ascii="Times New Roman"/>
          <w:b w:val="false"/>
          <w:i w:val="false"/>
          <w:color w:val="000000"/>
          <w:sz w:val="28"/>
        </w:rPr>
        <w:t>
      112. Модульная учебная программа включает в себя:</w:t>
      </w:r>
      <w:r>
        <w:br/>
      </w:r>
      <w:r>
        <w:rPr>
          <w:rFonts w:ascii="Times New Roman"/>
          <w:b w:val="false"/>
          <w:i w:val="false"/>
          <w:color w:val="000000"/>
          <w:sz w:val="28"/>
        </w:rPr>
        <w:t>
      1) перечень целей и задач учебной дисциплины;</w:t>
      </w:r>
      <w:r>
        <w:br/>
      </w:r>
      <w:r>
        <w:rPr>
          <w:rFonts w:ascii="Times New Roman"/>
          <w:b w:val="false"/>
          <w:i w:val="false"/>
          <w:color w:val="000000"/>
          <w:sz w:val="28"/>
        </w:rPr>
        <w:t>
      2) требования к подготовленности (компетенциям) обучающихся «на входе» и по окончании освоения дисциплины (пререквизиты и постреквизиты);</w:t>
      </w:r>
      <w:r>
        <w:br/>
      </w:r>
      <w:r>
        <w:rPr>
          <w:rFonts w:ascii="Times New Roman"/>
          <w:b w:val="false"/>
          <w:i w:val="false"/>
          <w:color w:val="000000"/>
          <w:sz w:val="28"/>
        </w:rPr>
        <w:t>
      3) характеристики каждого модуля дисциплины (перечень модульных единиц, то есть тем с их кратким содержанием, планы семинарских и лабораторно-практических занятий, темы и вопросы самостоятельной работы студентов, в том числе, под руководством преподавателя, график выполнения и сдачи заданий);</w:t>
      </w:r>
      <w:r>
        <w:br/>
      </w:r>
      <w:r>
        <w:rPr>
          <w:rFonts w:ascii="Times New Roman"/>
          <w:b w:val="false"/>
          <w:i w:val="false"/>
          <w:color w:val="000000"/>
          <w:sz w:val="28"/>
        </w:rPr>
        <w:t>
      4) краткую организационно-методическую характеристику (основные формы и методы обучения и контроля учебных достижений, требования преподавателя, политика и процедуры курса);</w:t>
      </w:r>
      <w:r>
        <w:br/>
      </w:r>
      <w:r>
        <w:rPr>
          <w:rFonts w:ascii="Times New Roman"/>
          <w:b w:val="false"/>
          <w:i w:val="false"/>
          <w:color w:val="000000"/>
          <w:sz w:val="28"/>
        </w:rPr>
        <w:t>
      5) систему оценки результатов учебных достижений обучающихся.</w:t>
      </w:r>
      <w:r>
        <w:br/>
      </w:r>
      <w:r>
        <w:rPr>
          <w:rFonts w:ascii="Times New Roman"/>
          <w:b w:val="false"/>
          <w:i w:val="false"/>
          <w:color w:val="000000"/>
          <w:sz w:val="28"/>
        </w:rPr>
        <w:t xml:space="preserve">
      113. В образовательные программы включаются междисциплинарные модули, состоящие из самостоятельных учебных модулей (подмодулей, разделов, тем), направленные на формирование общеобразовательных или дополнительных компетенций. При этом в случае единства целей несколько дисциплин могут объединяться в один модуль. </w:t>
      </w:r>
      <w:r>
        <w:br/>
      </w:r>
      <w:r>
        <w:rPr>
          <w:rFonts w:ascii="Times New Roman"/>
          <w:b w:val="false"/>
          <w:i w:val="false"/>
          <w:color w:val="000000"/>
          <w:sz w:val="28"/>
        </w:rPr>
        <w:t>
      114. Учебный план, построенный по модульному принципу, представляет собой модель содержания образования, состоящий из модулей: общих, специальностей, дополнительных и междисциплинарных, которые структурируются на дисциплины циклов ООД, БД, ПД, дополнительного обучения, и включают дисциплины обязательного компонента и компонента по выбору.</w:t>
      </w:r>
      <w:r>
        <w:br/>
      </w:r>
      <w:r>
        <w:rPr>
          <w:rFonts w:ascii="Times New Roman"/>
          <w:b w:val="false"/>
          <w:i w:val="false"/>
          <w:color w:val="000000"/>
          <w:sz w:val="28"/>
        </w:rPr>
        <w:t>
      115. По завершении изучения модуля итоговый контроль проводится в форме комплексного экзамена по модулю, либо по каждому компоненту – учебной дисциплине самостоятельный экзамен.</w:t>
      </w:r>
      <w:r>
        <w:br/>
      </w:r>
      <w:r>
        <w:rPr>
          <w:rFonts w:ascii="Times New Roman"/>
          <w:b w:val="false"/>
          <w:i w:val="false"/>
          <w:color w:val="000000"/>
          <w:sz w:val="28"/>
        </w:rPr>
        <w:t xml:space="preserve">
      В случае если проводится комплексный экзамен, в программу итогового контроля включаются вопросы по основному компоненту, а по другим компонентам формой итогового контроля является реферат, или эссе, или курсовая работа (проект). </w:t>
      </w:r>
      <w:r>
        <w:br/>
      </w:r>
      <w:r>
        <w:rPr>
          <w:rFonts w:ascii="Times New Roman"/>
          <w:b w:val="false"/>
          <w:i w:val="false"/>
          <w:color w:val="000000"/>
          <w:sz w:val="28"/>
        </w:rPr>
        <w:t>
      При комплексном экзамене подводится оценка как по модулю в целом, так и по каждому ее компоненту – учебной дисциплине отдельно.</w:t>
      </w:r>
      <w:r>
        <w:br/>
      </w:r>
      <w:r>
        <w:rPr>
          <w:rFonts w:ascii="Times New Roman"/>
          <w:b w:val="false"/>
          <w:i w:val="false"/>
          <w:color w:val="000000"/>
          <w:sz w:val="28"/>
        </w:rPr>
        <w:t>
      116. Условием для получения кредитов по модулю является выполнение всех видов работ по каждому компоненту и положительная оценка по итоговому контролю.</w:t>
      </w:r>
      <w:r>
        <w:br/>
      </w:r>
      <w:r>
        <w:rPr>
          <w:rFonts w:ascii="Times New Roman"/>
          <w:b w:val="false"/>
          <w:i w:val="false"/>
          <w:color w:val="000000"/>
          <w:sz w:val="28"/>
        </w:rPr>
        <w:t>
      В случае, если при неудовлетворительной оценке итогового контроля по модулю в целом, обучающийся имеет положительные оценки по отдельным ее компонентам - учебным дисциплинам, то они перезачитываются. В последующем эти дисциплины обучающийся не изучает.»;</w:t>
      </w:r>
      <w:r>
        <w:br/>
      </w:r>
      <w:r>
        <w:rPr>
          <w:rFonts w:ascii="Times New Roman"/>
          <w:b w:val="false"/>
          <w:i w:val="false"/>
          <w:color w:val="000000"/>
          <w:sz w:val="28"/>
        </w:rPr>
        <w:t>
</w:t>
      </w:r>
      <w:r>
        <w:rPr>
          <w:rFonts w:ascii="Times New Roman"/>
          <w:b w:val="false"/>
          <w:i w:val="false"/>
          <w:color w:val="000000"/>
          <w:sz w:val="28"/>
        </w:rPr>
        <w:t>
      правые верхние углы приложений 1 – 8 на государственном языке изложены в новой редакции, тексты на русском языке остаются без изменений;</w:t>
      </w:r>
      <w:r>
        <w:br/>
      </w:r>
      <w:r>
        <w:rPr>
          <w:rFonts w:ascii="Times New Roman"/>
          <w:b w:val="false"/>
          <w:i w:val="false"/>
          <w:color w:val="000000"/>
          <w:sz w:val="28"/>
        </w:rPr>
        <w:t>
</w:t>
      </w:r>
      <w:r>
        <w:rPr>
          <w:rFonts w:ascii="Times New Roman"/>
          <w:b w:val="false"/>
          <w:i w:val="false"/>
          <w:color w:val="000000"/>
          <w:sz w:val="28"/>
        </w:rPr>
        <w:t>
      дополнить приложением 10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w:t>
      </w:r>
      <w:r>
        <w:br/>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 в том числе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Саринжипов</w:t>
      </w:r>
    </w:p>
    <w:bookmarkStart w:name="z5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июня 2014 год № 198</w:t>
      </w:r>
    </w:p>
    <w:bookmarkEnd w:id="1"/>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Правилам организации учебного</w:t>
      </w:r>
      <w:r>
        <w:br/>
      </w:r>
      <w:r>
        <w:rPr>
          <w:rFonts w:ascii="Times New Roman"/>
          <w:b w:val="false"/>
          <w:i w:val="false"/>
          <w:color w:val="000000"/>
          <w:sz w:val="28"/>
        </w:rPr>
        <w:t>
процесса по кредитной технологии</w:t>
      </w:r>
      <w:r>
        <w:br/>
      </w:r>
      <w:r>
        <w:rPr>
          <w:rFonts w:ascii="Times New Roman"/>
          <w:b w:val="false"/>
          <w:i w:val="false"/>
          <w:color w:val="000000"/>
          <w:sz w:val="28"/>
        </w:rPr>
        <w:t xml:space="preserve">
обучения          </w:t>
      </w:r>
    </w:p>
    <w:p>
      <w:pPr>
        <w:spacing w:after="0"/>
        <w:ind w:left="0"/>
        <w:jc w:val="both"/>
      </w:pPr>
      <w:r>
        <w:rPr>
          <w:rFonts w:ascii="Times New Roman"/>
          <w:b/>
          <w:i w:val="false"/>
          <w:color w:val="000000"/>
          <w:sz w:val="28"/>
        </w:rPr>
        <w:t>           Сводная таблица, отражающая объем освоенных кредитов</w:t>
      </w:r>
      <w:r>
        <w:br/>
      </w:r>
      <w:r>
        <w:rPr>
          <w:rFonts w:ascii="Times New Roman"/>
          <w:b w:val="false"/>
          <w:i w:val="false"/>
          <w:color w:val="000000"/>
          <w:sz w:val="28"/>
        </w:rPr>
        <w:t>
</w:t>
      </w:r>
      <w:r>
        <w:rPr>
          <w:rFonts w:ascii="Times New Roman"/>
          <w:b/>
          <w:i w:val="false"/>
          <w:color w:val="000000"/>
          <w:sz w:val="28"/>
        </w:rPr>
        <w:t>           в разрезе модулей образовательной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148"/>
        <w:gridCol w:w="1016"/>
        <w:gridCol w:w="1073"/>
        <w:gridCol w:w="1266"/>
        <w:gridCol w:w="1081"/>
        <w:gridCol w:w="1130"/>
        <w:gridCol w:w="1033"/>
        <w:gridCol w:w="1106"/>
        <w:gridCol w:w="766"/>
        <w:gridCol w:w="921"/>
        <w:gridCol w:w="906"/>
        <w:gridCol w:w="715"/>
        <w:gridCol w:w="788"/>
      </w:tblGrid>
      <w:tr>
        <w:trPr>
          <w:trHeight w:val="315"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обучения</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осваиваемых модулей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изучаемых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кредитов KZ</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часах</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w:t>
            </w:r>
            <w:r>
              <w:br/>
            </w:r>
            <w:r>
              <w:rPr>
                <w:rFonts w:ascii="Times New Roman"/>
                <w:b w:val="false"/>
                <w:i w:val="false"/>
                <w:color w:val="000000"/>
                <w:sz w:val="20"/>
              </w:rPr>
              <w:t>
</w:t>
            </w:r>
            <w:r>
              <w:rPr>
                <w:rFonts w:ascii="Times New Roman"/>
                <w:b w:val="false"/>
                <w:i w:val="false"/>
                <w:color w:val="000000"/>
                <w:sz w:val="20"/>
              </w:rPr>
              <w:t>зачет</w:t>
            </w:r>
          </w:p>
        </w:tc>
      </w:tr>
      <w:tr>
        <w:trPr>
          <w:trHeight w:val="315"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