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3c8f" w14:textId="4813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мая 2014 года № 79. Зарегистрировано в Министерстве юстиции Республики Казахстан 20 июня 2014 года № 9530.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(зарегистрированное в Реестре государственной регистрации нормативных правовых актов под № 3924)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Минимальный размер уставного капитала банка устанавливается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вновь создаваемых банков в размере 5 000 000 000 (пяти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жилищных строительных сберегательных банков в размере 3 000 000 000 (трех миллиардов)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Минимальный размер собственного капитала банка, имеющего лицензию на осуществление банковских операций, предусмотренных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или подпунктами 1) и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«О банках и банковской деятельности в Республике Казахстан», устанавливается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в размере 30 000 000 000 (тридцати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2017 года в размере 50 000 000 000 (пятидесяти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2018 года в размере 75 000 000 000 (семидесяти пяти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в размере 100 000 000 000 (ста миллиардов)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Пруденциальный норматив по минимальному размеру собственного капитала банка считается выполненным, при одновременном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фактический размер собственного капитала банка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5 000 000 000 (пяти миллиардов) тенге для банков, размер собственного капитала которых на 1 января 2014 года составлял менее 5 000 000 000 (пяти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10 000 000 000 (десяти миллиардов) тенге для других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обязательств, связанных с осуществлением банковских операций, предусмотренных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или подпунктами 1) и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«О банках и банковской деятельности в Республике Казахстан», не превышает лимитов, установленных уполномоченным органом по регулированию, контролю и надзору финансового рынка и финансовых организаций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С 1 января 2016 года минимальный размер собственного капитала банка, не имеющего лицензию на осуществление банковских операций, предусмотренных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или подпунктами 1) и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«О банках и банковской деятельности в Республике Казахстан», устанавливается в размере 10 000 000 000 (десяти миллиардов)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 для жилищного строительного сберегательного банка устанавливается в размере 5 000 000 000 (пяти миллиардов)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Банк выкупает у акционеров собственные акции при условии, что такой выкуп не приведет к нарушению любого из пруденциальных нормативов и других обязательных к соблюдению норм и лимитов, установленных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целей настоящей Инструкции, помимо долгосрочных кредитных рейтинговых оценок агентства Standard&amp;Poor's, уполномоченным органом также признаются долгосрочные кредитные рейтинговые оценки агентств Moody's Investors Service и Fitch (далее - другие рейтинговые агентства).»;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подлежат досрочному погашению только по инициативе банка, выпустившего бессрочные финансовые инструменты, но не ранее истечения пяти лет со дня их выпуска, при условии, что такое погашение в соответствии с письменным подтверждением уполномоченного органа впоследствии не приведет к нарушению банком установленных настоящей Инструкцией значений пруденциальных нормативов;»;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Отношение размера риска банка на одного заемщика по его обязательствам к собственному капиталу банка не превышает: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заемщиков, являющихся лицами, связанными с банком особыми отношениями, за исключением дочерних организаций, приобретающих сомнительные и безнадежные активы родительского банка (k3.1), - 0,10. Совокупная сумма рисков по заемщикам, связанным с банком особыми отношениями, за исключением дочерних организаций, приобретающих сомнительные и безнадежные активы родительского банка не должна превышать размера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прочих заемщиков (k3) - 0,25 (в том числе, не более 0,10 по бланковым займам, необеспеченным условным обязательствам перед заемщиком либо за заемщика в пользу третьих лиц, по которым у банка могут возникнуть требования к заемщику в течение текущего и двух последующих месяцев, по обязательствам соответствующих заемщиков,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а также по обязательствам нерезидентов Республики Казахстан, зарегистрированных или являющихся гражданами оффшорных зон, за исключением требований к резидентам Республики Казахстан с рейтингом агентства Standard&amp;Poor's или рейтингом аналогичного уровня одного из других рейтинговых агентств не более чем на один пункт ниже суверенного рейтинга Республики Казахстан и к нерезидентам с рейтингом не ниже «А» агентства Standard&amp;Poor's или рейтингом аналогичного уровня одного из других рейтинговых агентств).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Совокупная сумма рисков банка на одного заемщика, размер каждого из которых превышает 10 (десять) процентов от собственного капитала банка, за исключением дочерних организаций, приобретающих сомнительные и безнадежные активы родительского банка, не превышает размер собственного капитала банка более чем в пять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Совокупная сумма секьюритизированых кредитов, переданных специальной финансовой компании акционерного общества «Фонд стрессовых активов», не превышает размера собственного капитала банка.»;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«45-1. При наличии у банка в течение отчетного периода просроченных обязательств перед кредиторами и вкладчиками либо фактов нарушения норм законодательства Республики Казахстан о платежах и переводах денег, нормативы ликвидности считаются невыполненными, независимо от расчетных значений коэффициентов ликвидности, определяемых на среднемесячной основе.»;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«45-1. Нормативы ликвидности, независимо от расчетных значений коэффициентов ликвидности, определяемых на среднемесячной основе, считаются невыполненными при следующих обстоятельствах: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у банка в течение отчетного периода просроченных обязательств перед кредиторами и вкладчиками либо фактов нарушения норм законодательства Республики Казахстан о платежах и переводах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превышении банком максимальных (рекомендуемых) ставок вознаграждения по вновь привлеченным депозитам физических лиц (в тенге и в иностранной валюте), устанавливаемых советом директоров организации, осуществляющей обязательное гарантирование депозитов, и рекомендуемых банкам для их соблюдения.»;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Открытая валютная позиция - это превышение требований (обязательств) банка в валюте отдельного иностранного государства (группы иностранных государств) или аффинированном драгоценном металле над обязательствами (требованиями) банка в той же иностранной валюте или аффинированном драгоценном металле.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Длинная валютная позиция - это открытая валютная позиция в валюте отдельного иностранного государства (группы иностранных государств) или аффинированном драгоценном металле, требования (совокупная сумма активов и условных требований) в которой превышают обязательства (совокупную сумму обязательств и условных обязательств) банка в этой же иностранной валюте или аффинированном драгоценном металле.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Короткая валютная позиция - это открытая валютная позиция в валюте отдельного иностранного государства (группы иностранных государств) или аффинированном драгоценном металле, обязательства (совокупная сумма обязательств и условных обязательств) в которой превышают требования (совокупную сумму активов и условных требований) банка в этой же иностранной валюте или аффинированном драгоценном металле.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валютных позиций включаются требования (совокупная сумма активов и условных требований), обязательства (совокупная сумма обязательств и условных обязательств), выраженные в тенге, размер которых определяется изменением обменного курса валют (стоимости аффинированных драгоценных металлов).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(совокупная сумма активов, условных и возможных требований), обязательства (совокупная сумма обязательств, условных и возможных обязательств), выраженные в тенге, размер которых определяется изменением обменного курса более чем одной иностранной валюты, включаются в расчет валютных позиций по иностранной валюте, имеющей наименьший лимит открытой валютной позиции,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каждой иностранной валюте и по каждому аффинированному драгоценному металлу открытая валютная позиция рассчитывается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открытых валютных позиций по валютам отдельных иностранных государств (групп иностранных государств) (аффинированным драгоценным металлам) в первую очередь рассчитывается сальдо счетов по каждой иностранной валюте (аффинированному драгоценному металлу), открытых на счетах активов, за вычетом резервов, сформированных в соответствии с международными стандартами финансовой отчетности, и на счетах обязательств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определяется сальдо счетов по этой же иностранной валюте (аффинированному драгоценному металлу), открытых на счетах условных требований и на счетах условных обязательств, за вычетом резервов, сформированных в соответствии с международными стандартами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Сальдо, отражающее превышение требований (обязательств) в иностранной валюте (аффинированном драгоценном металле) над обязательствами (требованиями), взаимно суммируется, а полученный результат определяет размер и вид открытой позиции банка по иностранной валюте (аффинированному драгоценному металлу).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Открытая длинная и (или) короткая позиция банка по производным финансовым инструментам в валюте отдельного иностранного государства (группы иностранных государств), открытых на счетах условных требований и на счетах условных обязательств, не должны превышать 30 (тридцати) процентов размера собственного капитала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открытой длинной и (или) короткой позиции банка в перечень производных финансовых инструментов не включаются спот сделки заключенные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открытой длинной и (или) короткой позиции банка по производным финансовым инструментам не включаются сделки с производными финансовыми инструментами, контрагентом по которым является Национальный Банк Республики Казахстан, обменные операции с валютными инструментами с датой валютирования два дня и менее, операции валютный своп с датой валютирования два дня и менее, производные финансовые инструменты, базовым активом которых является валютная пара, не содержащая национальную валюту.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Валютная нетто-позиция банка рассчитывается как разница между совокупной суммой длинных позиций банка по всем иностранным валютам (аффинированным драгоценным металлам) и совокупной суммой коротких позиций по всем иностранным валютам (аффинированным драгоценным металлам).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и обязательства, выраженные в иностранной валюте, включаются в расчет валютной позиции в части иностранных валют, в которых данные требования и обязательства выражены (фиксированы).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валютных операций, содержащих будущую дату валютирования, не являющуюся датой заключения сделки, подобные валютные операции включаются в расчет валютной позиции, начиная с даты заключения такой сделки.»;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53-7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53-8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«53-6. Банки, за исключением банков, учредителем которых является Правительство Республики Казахстан, размещают собственные и привлеченные средства во внутренние активы в течение отчетного месяца так, чтобы отношение среднемесячной величины внутренних активов к сумме среднемесячной величины собственного капитала, среднемесячной величины субординированного долга, среднемесячной величины бессрочных финансовых инструментов, среднемесячной величины выпущенных банком долговых ценных бумаг, за исключением долговых ценных бумаг, выпущенных банком в иностранной валюте, и среднемесячной величины внутренних обязательств было не менее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53-7. Внутренние активы банка представляют собой активы (деньги) и требования (размещенные вклады, выданные займы, долевые и долговые ценные бумаги, дебиторская задолженность) к резидентам Республики Казахстан, участие в уставном капитале юридических лиц - резидентов Республики Казахстан, нематериальные активы и аффинированные драгоценные металлы, движимое и недвижимое имущество, расположенное (находящееся)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обязательства банка представляют собой обязательства перед резидентами Республики Казахстан, за исключением субординированного долга перед резидентами Республики Казахстан, бессрочных финансовых инструментов, находящихся у резидентов Республики Казахстан, выпущенных банком долговых ценных бумаг, находящихся у резидентов Республики Казахстан, и неинвестированных остатков средств, принятых банком на основании кастодиального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53-8. Среднемесячные величины внутренних активов, рассчитанные с учетом резервов, сформированных в соответствии с международными стандартами финансовой отчетности, внутренних обязательств банка, субординированного долга, бессрочных финансовых инструментов и выпущенных банком долговых ценных бумаг, рассчитываются как отношение общей суммы внутренних активов, внутренних обязательств банка, субординированного долга, бессрочных финансовых инструментов и выпущенных банком долговых ценных бумаг с учетом просроченной задолженности, начисленного вознаграждения, дисконтов, премий, положительных (отрицательных) корректировок к количеству рабочих дней в соответствующем отчетном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Среднемесячная величина собственного капитала рассчитывается как отношение суммы собственного капитала по состоянию за каждый рабочий день отчетного периода к количеству рабочих дней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коэффициента по размещению части средств банков во внутренние активы используется собственный капитал согласно данным бухгалтерского баланса, за вычетом инвестиций в дочерние организации нерезидентов Республики Казахстан,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банков, за исключением системообразующих банков: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октября 2014 - значение балансового собственного капитала умноженное на 0,7;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системообразующих банков: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- значение балансового собственного капитала умноженное на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октября 2015 года - значение балансового собственного капитала умноженное на 0,7.»;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6-4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«6-4. Лимит максимальной доли неработающих займов в ссудном портфеле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53-10. Лимит максимальной доли неработающих займов в ссудном портфеле банка характеризуется коэффициентом к11, устанавливается в размере не более 0,10 и рассчитывается как отношение неработающих займов на отчетную дату к ссудному портфелю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53-11. Для целей расчета коэффициента, указанного в пункте 53-10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неработающими займами понимаются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«обратное РЕПО») на отчетную дату,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ссудным портфелем понимается ссудный портфель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«обратное РЕПО») на отчетную дату без учета сформированных резервов по нему.».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банка второго уровня, имеющего на дату введения в действие настоящего постановления превышение лимитов открытой длинной и (или) короткой позиции банка по производным финансовым инструментам, выполнением требований к открытой длинной и (или) короткой позиции банка по производным финансовым инструментам будет являться представление в Национальный Банк плана мероприятий и соблюдение значений, установленных указанным планом мероприятий, требования к которому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План мероприятий действует в течение 3 (трех) месяцев с даты введения в действие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банка второго уровня, имеющего на следующую отчетную дату с даты введения в действие настоящего постановления превышение норматива коэффициента по размещению части средств банков во внутренние активы, выполнением требований коэффициента по размещению части средств банков во внутренние активы будет являться представление в Национальный Банк плана мероприятий и соблюдение значений, установленных указанным планом мероприятий, требования к которому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План мероприятий действует в течение 3 (трех) месяцев с даты введения в действие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постановления к плану мероприятий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одобряется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содержит прогноз нормативных значений, обоснование данного прогноза и негативные влияния на деятельность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информацию по ответственным должностным лицам за исполнение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абзацев с тридцать восьмого по пятьдесят третий пункта 1 настоящего постановления, абзацев с одиннадцатого по двадцать девятый пункта 2 настоящего постановления, которые вводятся в действие с 1 июля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абзацев с тридцать четвертого по тридцать седьмой, абзацев с пятьдесят четвертого по шестьдесят пятый пункта 1 настоящего постановления, абзацев с сорок первого по пятьдесят третий пункта 2 настоящего постановления, которые вводятся в действие с 1 октября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абзацев с третьего по девятнадцатый, абзацев с шестьдесят шестого по семьдесят первый пункта 1 настоящего постановления, абзацев с пятьдесят четвертого по пятьдесят девятый пункта 2 настоящего постановления, которые вводятся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абзацев тридцать второго и тридцать третьего пункта 1 настоящего постановления распространяется на отношения, возникшие с 28 августа 2013 года по 30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