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3c8f" w14:textId="481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мая 2014 года № 79. Зарегистрировано в Министерстве юстиции Республики Казахстан 20 июня 2014 года № 9530.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«Об утверждении Инструкции о нормативных значениях и методике расчетов пруденциальных нормативов для банков второго уровня» (зарегистрированное в Реестре государственной регистрации нормативных правовых актов под № 3924)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Минимальный размер уставного капитала банка устанавливается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вновь создаваемых банков в размере 5 000 000 000 (пяти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жилищных строительных сберегательных банков в размере 3 000 000 000 (трех миллиардов)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Минимальный размер собственного капитала банка, имеющего лицензию на осуществление банковских операций, предусмотренных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или подпунктами 1) и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Казахстан», устанавливается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в размере 30 000 000 000 (тридцати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в размере 50 000 000 000 (пятидесяти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2018 года в размере 75 000 000 000 (семидесяти пяти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в размере 100 000 000 000 (ста миллиардов)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Пруденциальный норматив по минимальному размеру собственного капитала банка считается выполненным, при одновременном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фактический размер собственного капитала банка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5 000 000 000 (пяти миллиардов) тенге для банков, размер собственного капитала которых на 1 января 2014 года составлял менее 5 000 000 000 (пяти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10 000 000 000 (десяти миллиардов) тенге для других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обязательств, связанных с осуществлением банковских операций, предусмотренных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или подпунктами 1) и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Казахстан», не превышает лимитов, установленных уполномоченным органом по регулированию, контролю и надзору финансового рынка и финансовых организаций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С 1 января 2016 года минимальный размер собственного капитала банка, не имеющего лицензию на осуществление банковских операций, предусмотренных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или подпунктами 1) и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52-5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«О банках и банковской деятельности в Республике Казахстан», устанавливается в размере 10 000 000 000 (десяти миллиардов)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для жилищного строительного сберегательного банка устанавливается в размере 5 000 000 000 (пяти миллиардов)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Банк выкупает у акционеров собственные акции при условии, что такой выкуп не приведет к нарушению любого из пруденциальных нормативов и других обязательных к соблюдению норм и лимитов, установленных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целей настоящей Инструкции, помимо долгосрочных кредитных рейтинговых оценок агентства Standard&amp;Poor's, уполномоченным органом также признаются долгосрочные кредитные рейтинговые оценки агентств Moody's Investors Service и Fitch (далее - другие рейтинговые агентства).»;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подлежат досрочному погашению только по инициативе банка, выпустившего бессрочные финансовые инструменты, но не ранее истечения пяти лет со дня их выпуска, при условии, что такое погашение в соответствии с письменным подтверждением уполномоченного органа впоследствии не приведет к нарушению банком установленных настоящей Инструкцией значений пруденциальных нормативов;»;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«35. Отношение размера риска банка на одного заемщика по его обязательствам к собственному капиталу банка не превышает: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заемщиков, являющихся лицами, связанными с банком особыми отношениями, за исключением дочерних организаций, приобретающих сомнительные и безнадежные активы родительского банка (k3.1), - 0,10. Совокупная сумма рисков по заемщикам, связанным с банком особыми отношениями, за исключением дочерних организаций, приобретающих сомнительные и безнадежные активы родительского банка не должна превышать размера собственного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прочих заемщиков (k3) - 0,25 (в том числе, не более 0,10 по бланковым займам, необеспеченным условным обязательствам перед заемщиком либо за заемщика в пользу третьих лиц, по которым у банка могут возникнуть требования к заемщику в течение текущего и двух последующих месяцев, по обязательствам соответствующих заемщиков,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а также по обязательствам нерезидентов Республики Казахстан, зарегистрированных или являющихся гражданами оффшорных зон, за исключением требований к резидентам Республики Казахстан с рейтингом агентства Standard&amp;Poor's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 не ниже «А» агентства Standard&amp;Poor's или рейтингом аналогичного уровня одного из других рейтинговых агентств).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Совокупная сумма рисков банка на одного заемщика, размер каждого из которых превышает 10 (десять) процентов от собственного капитала банка, за исключением дочерних организаций, приобретающих сомнительные и безнадежные активы родительского банка, не превышает размер собственного капитала банка более чем в пять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Совокупная сумма секьюритизированых кредитов, переданных специальной финансовой компании акционерного общества «Фонд стрессовых активов», не превышает размера собственного капитала банка.»;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«45-1. При наличии у банка в течение отчетного периода просроченных обязательств перед кредиторами и вкладчиками либо фактов нарушения норм законодательства Республики Казахстан о платежах и переводах денег, нормативы ликвидности считаются невыполненными, независимо от расчетных значений коэффициентов ликвидности, определяемых на среднемесячной основе.»;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«45-1. Нормативы ликвидности, независимо от расчетных значений коэффициентов ликвидности, определяемых на среднемесячной основе, считаются невыполненными при следующих обстоятельствах: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наличии у банка в течение отчетного периода просроченных обязательств перед кредиторами и вкладчиками либо фактов нарушения норм законодательства Республики Казахстан о платежах и переводах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превышении банком максимальных (рекомендуемых) ставок вознаграждения по вновь привлеченным депозитам физических лиц (в тенге и в иностранной валюте), устанавливаемых советом директоров организации, осуществляющей обязательное гарантирование депозитов, и рекомендуемых банкам для их соблюдения.»;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«47. Открытая валютная позиция - это превышение требований (обязательств) банка в валюте отдельного иностранного государства (группы иностранных государств) или аффинированном драгоценном металле над обязательствами (требованиями) банка в той же иностранной валюте или аффинированном драгоценном металле.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Длинная валютная позиция - это открытая валютная позиция в валюте отдельного иностранного государства (группы иностранных государств) или аффинированном драгоценном металле, требования (совокупная сумма активов и условных требований) в которой превышают обязательства (совокупную сумму обязательств и условных обязательств) банка в этой же иностранной валюте или аффинированном драгоценном металле.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Короткая валютная позиция - это открытая валютная позиция в валюте отдельного иностранного государства (группы иностранных государств) или аффинированном драгоценном металле, обязательства (совокупная сумма обязательств и условных обязательств) в которой превышают требования (совокупную сумму активов и условных требований) банка в этой же иностранной валюте или аффинированном драгоценном металле.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валютных позиций включаются требования (совокупная сумма активов и условных требований), обязательства (совокупная сумма обязательств и условных обязательств), выраженные в тенге, размер которых определяется изменением обменного курса валют (стоимости аффинированных драгоценных металлов).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(совокупная сумма активов, условных и возможных требований), обязательства (совокупная сумма обязательств, условных и возможных обязательств), выраженные в тенге, размер которых определяется изменением обменного курса более чем одной иностранной валюты, включаются в расчет валютных позиций по иностранной валюте, имеющей наименьший лимит открытой валютной позиции,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каждой иностранной валюте и по каждому аффинированному драгоценному металлу открытая валютная позиция рассчитывается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открытых валютных позиций по валютам отдельных иностранных государств (групп иностранных государств) (аффинированным драгоценным металлам) в первую очередь рассчитывается сальдо счетов по каждой иностранной валюте (аффинированному драгоценному металлу), открытых на счетах активов, за вычетом резервов, сформированных в соответствии с международными стандартами финансовой отчетности, и на счетах обязательств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Затем определяется сальдо счетов по этой же иностранной валюте (аффинированному драгоценному металлу), открытых на счетах условных требований и на счетах условных обязательств, за вычетом резервов, сформированных в соответствии с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Сальдо, отражающее превышение требований (обязательств) в иностранной валюте (аффинированном драгоценном металле) над обязательствами (требованиями), взаимно суммируется, а полученный результат определяет размер и вид открытой позиции банка по иностранной валюте (аффинированному драгоценному металлу).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Открытая длинная и (или) короткая позиция банка по производным финансовым инструментам в валюте отдельного иностранного государства (группы иностранных государств), открытых на счетах условных требований и на счетах условных обязательств, не должны превышать 30 (тридцати) процентов размера собственного капитала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открытой длинной и (или) короткой позиции банка в перечень производных финансовых инструментов не включаются спот сделки заключенные банками.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открытой длинной и (или) короткой позиции банка по производным финансовым инструментам не включаются сделки с производными финансовыми инструментами, контрагентом по которым является Национальный Банк Республики Казахстан, обменные операции с валютными инструментами с датой валютирования два дня и менее, операции валютный своп с датой валютирования два дня и менее, производные финансовые инструменты, базовым активом которых является валютная пара, не содержащая национальную валюту.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Валютная нетто-позиция банка рассчитывается как разница между совокупной суммой длинных позиций банка по всем иностранным валютам (аффинированным драгоценным металлам) и совокупной суммой коротких позиций по всем иностранным валютам (аффинированным драгоценным металлам).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обязательства, выраженные в иностранной валюте, включаются в расчет валютной позиции в части иностранных валют, в которых данные требования и обязательства выражены (фиксированы).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валютных операций, содержащих будущую дату валютирования, не являющуюся датой заключения сделки, подобные валютные операции включаются в расчет валютной позиции, начиная с даты заключения такой сделки.»;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53-7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53-8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«53-6. Банки, за исключением банков, учредителем которых является Правительство Республики Казахстан, размещают собственные и привлеченные средства во внутренние активы в течение отчетного месяца так, чтобы отношение среднемесячной величины внутренних активов к сумме среднемесячной величины собственного капитала, среднемесячной величины субординированного долга, среднемесячной величины бессрочных финансовых инструментов, среднемесячной величины выпущенных банком долговых ценных бумаг, за исключением долговых ценных бумаг, выпущенных банком в иностранной валюте, и среднемесячной величины внутренних обязательств было не менее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53-7. Внутренние активы банка представляют собой активы (деньги) и требования (размещенные вклады, выданные займы, долевые и долговые ценные бумаги, дебиторская задолженность) к резидентам Республики Казахстан, участие в уставном капитале юридических лиц - резидентов Республики Казахстан, нематериальные активы и аффинированные драгоценные металлы, движимое и недвижимое имущество, расположенное (находящееся)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обязательства банка представляют собой обязательства перед резидентами Республики Казахстан, за исключением субординированного долга перед резидентами Республики Казахстан, бессрочных финансовых инструментов, находящихся у резидентов Республики Казахстан, выпущенных банком долговых ценных бумаг, находящихся у резидентов Республики Казахстан, и неинвестированных остатков средств, принятых банком на основании кастодиального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53-8. Среднемесячные величины внутренних активов, рассчитанные с учетом резервов, сформированных в соответствии с международными стандартами финансовой отчетности, внутренних обязательств банка, субординированного долга, бессрочных финансовых инструментов и выпущенных банком долговых ценных бумаг, рассчитываются как отношение общей суммы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с учетом просроченной задолженности, начисленного вознаграждения, дисконтов, премий, положительных (отрицательных) корректировок к количеству рабочих дней в соответствующем отчетном месяце.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величина собственного капитала рассчитывается как отношение суммы собственного капитала по состоянию за каждый рабочий день отчетного периода к количеству рабочих дней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коэффициента по размещению части средств банков во внутренние активы используется собственный капитал согласно данным бухгалтерского баланса, за вычетом инвестиций в дочерние организации нерезидентов Республики Казахстан,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банков, за исключением системообразующих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октября 2014 - значение балансового собственного капитала умноженное на 0,7;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системообразующих банков: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значение балансового собственного капитала умноженное на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октября 2015 года - значение балансового собственного капитала умноженное на 0,7.»;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6-4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«6-4. Лимит максимальной доли неработающих займов в ссудном портфеле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53-10. Лимит максимальной доли неработающих займов в ссудном портфеле банка характеризуется коэффициентом к11, устанавливается в размере не более 0,10 и рассчитывается как отношение неработающих займов на отчетную дату к ссудному портфелю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53-11. Для целей расчета коэффициента, указанного в пункте 53-10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неработающими займами понимаются займы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«обратное РЕПО») на отчетную дату,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ссудным портфелем понимается ссудный портфель (займы банкам и организациям, осуществляющим отдельные виды банковских операций, займы физическим лицам, включая займы индивидуальным предпринимателям, займы юридическим лицам, включая займы субъектам малого и среднего предпринимательства, и операции «обратное РЕПО») на отчетную дату без учета сформированных резервов по нему.».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банка второго уровня, имеющего на дату введения в действие настоящего постановления превышение лимитов открытой длинной и (или) короткой позиции банка по производным финансовым инструментам, выполнением требований к открытой длинной и (или) короткой позиции банка по производным финансовым инструментам будет являться представление в Национальный Банк плана мероприятий и соблюдение значений, установленных указанным планом мероприятий, требования к которому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План мероприятий действует в течение 3 (трех) месяцев с даты введения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банка второго уровня, имеющего на следующую отчетную дату с даты введения в действие настоящего постановления превышение норматива коэффициента по размещению части средств банков во внутренние активы, выполнением требований коэффициента по размещению части средств банков во внутренние активы будет являться представление в Национальный Банк плана мероприятий и соблюдение значений, установленных указанным планом мероприятий, требования к которому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План мероприятий действует в течение 3 (трех) месяцев с даты введения в действие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настоящего постановления к плану мероприятий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одобряется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содержит прогноз нормативных значений, обоснование данного прогноза и негативные влияния на деятельность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информацию по ответственным должностным лицам за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абзацев с тридцать восьмого по пятьдесят третий пункта 1 настоящего постановления, абзацев с одиннадцатого по двадцать девятый пункта 2 настоящего постановления, которые вводятся в действие с 1 июля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абзацев с тридцать четвертого по тридцать седьмой, абзацев с пятьдесят четвертого по шестьдесят пятый пункта 1 настоящего постановления, абзацев с сорок первого по пятьдесят третий пункта 2 настоящего постановления, которые вводятся в действие с 1 октября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абзацев с третьего по девятнадцатый, абзацев с шестьдесят шестого по семьдесят первый пункта 1 настоящего постановления, абзацев с пятьдесят четвертого по пятьдесят девятый пункта 2 настоящего постановления, которые вводятся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абзацев тридцать второго и тридцать третьего пункта 1 настоящего постановления распространяется на отношения, возникшие с 28 августа 2013 года по 30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