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b081" w14:textId="db5b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в области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индустрии и новых технологий Республики Казахстан от 29 апреля 2014 года № 141 и Министра регионального развития Республики Казахстан от 5 мая 2014 года № 127/ОД. Зарегистрирован в Министерстве юстиции Республики Казахстан 13 июня 2014 года № 9516. Утратил силу совместным приказом Министра по инвестициям и развитию Республики Казахстан от 29 июня 2016 года № 527 и Министра национальной экономики Республики Казахстан от 8 июля 2016 года №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по инвестициям и развитию РК от 29.06.2016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08.07.2016 № 317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сфере частного предпринимательства в области промышленности по проектированию (технологическое) и (или) эксплуатации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в сфере частного предпринимательства в области промышленности по сбору (заготовки), хранению, переработки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обеспечить изучение и выполнение требований настоящего совместного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его государственной регистрации настоящего совместного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28 ноября 2012 года № 426 и Министра экономического развития и торговли Республики Казахстан от 5 декабря 2012 года № 325 «Об утверждении критериев оценки степени риска в сфере частного предпринимательства в области промышленности» (зарегистрированный в Реестре государственной регистрации нормативных правовых актов за № 8204, опубликованный в газете «Казахстанская правда» от 9 февраля 2013 года № 50-51 (27324-27325).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70"/>
        <w:gridCol w:w="6570"/>
      </w:tblGrid>
      <w:tr>
        <w:trPr>
          <w:trHeight w:val="30" w:hRule="atLeast"/>
        </w:trPr>
        <w:tc>
          <w:tcPr>
            <w:tcW w:w="6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Республики Казахстан – 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 Исекешев</w:t>
            </w:r>
          </w:p>
        </w:tc>
        <w:tc>
          <w:tcPr>
            <w:tcW w:w="6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Б. Жамишев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141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127/ОД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по проектированию (технологическое) и (или) эксплуатации</w:t>
      </w:r>
      <w:r>
        <w:br/>
      </w:r>
      <w:r>
        <w:rPr>
          <w:rFonts w:ascii="Times New Roman"/>
          <w:b/>
          <w:i w:val="false"/>
          <w:color w:val="000000"/>
        </w:rPr>
        <w:t>
горных(разведка, добыча полезных ископаемых), нефтехимических,</w:t>
      </w:r>
      <w:r>
        <w:br/>
      </w:r>
      <w:r>
        <w:rPr>
          <w:rFonts w:ascii="Times New Roman"/>
          <w:b/>
          <w:i w:val="false"/>
          <w:color w:val="000000"/>
        </w:rPr>
        <w:t>
химических производств, проектирование (технологическое)</w:t>
      </w:r>
      <w:r>
        <w:br/>
      </w:r>
      <w:r>
        <w:rPr>
          <w:rFonts w:ascii="Times New Roman"/>
          <w:b/>
          <w:i w:val="false"/>
          <w:color w:val="000000"/>
        </w:rPr>
        <w:t>
нефтегазоперерабатывающих производств, эксплуатация</w:t>
      </w:r>
      <w:r>
        <w:br/>
      </w:r>
      <w:r>
        <w:rPr>
          <w:rFonts w:ascii="Times New Roman"/>
          <w:b/>
          <w:i w:val="false"/>
          <w:color w:val="000000"/>
        </w:rPr>
        <w:t>
магистральных газопроводов, нефтепроводов, нефтепродуктопроводов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промышленности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проверяемые субъекты -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в области промышленности по проектированию (технологическое) и (или) эксплуатации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объективные, основанные на значимости рисков, в зависимости от осуществляемого вида деятельности субъектов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субъективные, определяемые в зависимости от допущенных субъектами контроля нарушений законодательства в области промышленности, выявленных по результатам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Первичное отнесение субъектов контроля к группам риска осуществляется с учетом объективных критериев.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субъектов контроля к группам риска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Проверяемые субъекты с учетом объективных критериев оценки степени риска в области промышленности по проектированию (технологическое) и (или) эксплуатации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 относятся к средней степени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Последующее распределение проверяемых субъектов по группам риска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 риска суммируются для определения общего суммарного итога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используются для распределения проверяемых субъектов по соответствующим степеням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набравшие по итогам проверок от 10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контроля, набравшие по итогам проверок от 3 и до 9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относятся субъекты контроля, набравшие по итогам проверок от 0 до 2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субъекты контроля высокой степени риска переносятся в среднюю и незначительную степени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субъекты контроля средней степени риска переносятся в незначительную степень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субъекты контроля средней и незначительной степени риска переносятся в более высокую и более низкую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субъекты контроля незначительной степени риска переносятся в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Отбор проверяемых субъектов на проведение плановой проверки внутри одной группы риска осуществляется по принципу: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наибольшему не проверенному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наибольшему количеству набранных баллов.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 в сфере частного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по проектированию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(технологическое) и (или)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горных (разведка,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добыча полезных ископаемых),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нефтехимических, химических производств,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проектирование (технологическое)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нефтегазоперерабатывающих производств,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эксплуатация магистральных газопроводов,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 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Баллы по критериям риска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290"/>
        <w:gridCol w:w="1444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степени рисков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проектирования (технологических) горных производств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добычи твердых полезных ископаемых (за исключением общераспространенных полезных ископаемых)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соответствующей отрасли для технических руководителей - не менее 3 лет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проектов и технологических регламентов на разработку месторождений твердых полезных ископаемых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горных производств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 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твердых полезных ископаемых (за исключением общераспространенных полезных ископаемых)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 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вскрытие и разработка месторождений твердых полезных ископаемых открытым и подземным способами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 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работ на месторождениях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 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 для добычи полезных ископаемых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для производства взрывных работ для добычи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лицензии либо договора со специализированной организацией, имеющей лицензию на работу со взрывчатыми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бурового станка для бурения скважин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 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ликвидационные работы по закрытию рудников и шахт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 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и капитальный ремонт скважин; демонтаж оборудования и агрегатов; установка подъемника скважин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подземного и капитального ремонта скважин; демонтажа оборудования и агрегатов; установки подъемника скважин - соответствующего технологического 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 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после ремонта скважин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испытания после ремонта скважин - соответствующего технологического 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 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соответствующей отрасли для технических руководителей - не менее 3 лет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промывка, цементация, опробование и освоение скважин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промывки, цементации, опробования и освоения скважин - соответствующего технологического 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 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(технологическое) химических производств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 -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0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химических производств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эксплуатации химических 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аккредитованной лаборатории по контролю соответствия продукции стандартам, нормам и техническим условиям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ответственных лиц или служб, обеспечивающих: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технологического процесса и выпуск продукции заданного качества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141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127/ОД 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по сбору (заготовка), хранению, переработки и реализации</w:t>
      </w:r>
      <w:r>
        <w:br/>
      </w:r>
      <w:r>
        <w:rPr>
          <w:rFonts w:ascii="Times New Roman"/>
          <w:b/>
          <w:i w:val="false"/>
          <w:color w:val="000000"/>
        </w:rPr>
        <w:t>
юридическими лицами лома и отходов цветных и черных металлов,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деятельности по реализации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
цветных и черных металлов, образовавшихся у юридических лиц в</w:t>
      </w:r>
      <w:r>
        <w:br/>
      </w:r>
      <w:r>
        <w:rPr>
          <w:rFonts w:ascii="Times New Roman"/>
          <w:b/>
          <w:i w:val="false"/>
          <w:color w:val="000000"/>
        </w:rPr>
        <w:t>
ходе собственного производства и в результате приобретения</w:t>
      </w:r>
      <w:r>
        <w:br/>
      </w:r>
      <w:r>
        <w:rPr>
          <w:rFonts w:ascii="Times New Roman"/>
          <w:b/>
          <w:i w:val="false"/>
          <w:color w:val="000000"/>
        </w:rPr>
        <w:t>
имущественного комплекса, в составе которого находились лом и</w:t>
      </w:r>
      <w:r>
        <w:br/>
      </w:r>
      <w:r>
        <w:rPr>
          <w:rFonts w:ascii="Times New Roman"/>
          <w:b/>
          <w:i w:val="false"/>
          <w:color w:val="000000"/>
        </w:rPr>
        <w:t>
(или) отходы цветных и (или) черных металлов, лицензиатам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промышленности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-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в области промышленности по сбору (заготовка), хранению, переработки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объективные, основанные на значимости рисков, в зависимости от осуществляемого вида деятельности субъектов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субъективные, определяемые в зависимости от допущенных субъектами контроля нарушений законодательства в области промышленности, выявленных по результатам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Первичное отнесение субъектов контроля к группам риска осуществляется с учетом объективных критериев.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субъектов контроля к группам риска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Проверяемые субъекты с учетом объективных критериев оценки степени риска в области промышленности по сбору (заготовка), хранению, переработки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 относятся к средней степени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Последующее распределение проверяемых субъектов по группам риска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рисков в сфере частного предпринимательства в области промышленности по сбору (заготовка), хранению, переработки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 риска суммируются для определения общего суммарного итога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используются для распределения проверяемых субъектов по соответствующим степеням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набравшие по итогам проверок от 17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контроля, набравшие по итогам проверок от 9 и до 16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относятся субъекты контроля, набравшие по итогам проверок от 0 до 8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субъекты контроля высокой степени риска переносятся в среднюю и незначительную степени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субъекты контроля средней степени риска переносятся в незначительную степень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субъекты контроля средней и незначительной степени риска переносятся в более высокую и более низкую степени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субъекты контроля незначительной степени риска переносятся в среднюю степень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Отбор проверяемых субъектов на проведение плановой проверки внутри одной группы риска осуществляется по принципу: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наибольшему не проверенному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наибольшему количеству набранных баллов.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 в сфере частного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в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промышленности по сбору (заготовка),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хранению, переработки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отходов цветных и черных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реализации лома и отходов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цветных и черных металлов,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образовавшихся у юридических лиц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ходе собственного 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 результате приобретения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имущественного комплекса,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составе которого находились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лом и (или) отходы цветных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черных металлов, лицензиатам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Баллы по критериям риска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0434"/>
        <w:gridCol w:w="1546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степени рисков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(заготовка), хранение, переработка и реализация юридическими лицами лома и отходов цветных и черных металлов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</w:t>
            </w:r>
          </w:p>
        </w:tc>
      </w:tr>
      <w:tr>
        <w:trPr>
          <w:trHeight w:val="5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специализированной производственной базы на праве собственности, огороженной и включающей: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места для хранения баллонов с кислородом и пропаном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контейнера, короба или площадки для раздельного хранения лома и отходов черных и цветных металлов и сплавов по группам, видам, маркам и сортам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закрытого помещения либо заасфальтированного или имеющее твердое покрытие место для сбора (заготовки), хранения и переработки лома и отходов цветных и черных металлов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специальной площадки или производственного помещения с оборудованием и инструментами для сортировки, резки и пакетирования лома и отходов цветных и черных металлов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хранилища для взрывоопасного лома и отходов цветных и черных металлов, оснащенное средствами пожаротушения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служебного помещения для размещения работающего персонала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стационарного или мобильного грузоподъемного оборудования, а также приспособления, по грузоподъемности соответствующее технологическому процессу для проведения данных работ, утвержденному на предприятии, и имеющее соответствующие разрешительные документы на их эксплуатацию;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оборудования, соответствующего технологическому процессу на предприятии для резки, разделки лома цветных и черных металлов, а также пресс и/или гидроножницы для переработки лома цветных и черных металлов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средства измерений (автомобильных или железнодорожных весов и других средств измерений) с сертификатами об их поверке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дозиметрического или радиометрического оборудования для измерения уровня радиации лома и отходов цветных и черных металлов с сертификатами об их поверке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автотранспорта (грузового), находящегося в аренде или на любом законном основании, для перевозки лома и отходов цветных и черных металлов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земельного участка либо его доли с подъездными путями для автотранспорта и/или подъездными железнодорожными путями-тупиками на праве собственности или аренды следующих размеров: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с ломом и отходами цветных металлов - не менее 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с ломом и отходами черных металлов - не менее 1000 квадратных метров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квалифицированного персонала для работы на применяемом оборудовании в соответствии с технологическим процессом по переработке цветных и черных металлов на предприятии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открытия приемного пункта, являющегося частью специализированной производственной базы юридического лица или его филиала, территориально расположенного в ином месте региона по месту регистрации юридического лица или филиала, осуществляющего деятельность по сбору (заготовке), хранению, переработке и реализации лома и отходов цветных и черных металлов, требуется наличие: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весового хозяйства, внесенного в реестр государственной системы обеспечения единства измерений, имеющего действующий сертификат о поверке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вывески с указанием принадлежности приемного пункта юридическому лицу, номера и даты выдачи лицензии, режима работы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площади не менее 200 квадратных метров.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