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70d6" w14:textId="8de7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экономического развития и торговли Республики Казахстан от 2 февраля 2012 года № 96 "Об утверждении Методики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10 апреля 2014 года № 99. Зарегистрирован в Министерстве юстиции Республики Казахстан 13 мая 2014 года № 9411. Утратил силу приказом Министра национальной экономики Республики Казахстан от 29 сентября 2016 года №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29.09.2016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16 Национальной дорожной карты по реализации Концепции инновационного развития до 2020 года (далее-План мероприятий),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2013 года № 1331,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 февраля 2012 года № 96 «Об утверждении Методики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деятельности» (зарегистрирован в Реестре государственной регистрации нормативных правовых актов за № 7608, опубликован в газете «Юридическая газета» от 19 июля 2012 г. № 106 (2288),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осуществляемыми поддержку индустриально-инновационной деятельности, утвержденную вышеназванным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Министерства экономики и бюджетного планирования Республики Казахстан (Н. Байбазаров)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и бюджетного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2014 года № 99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2012 года № 96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
оценки эффективности реализации мер государственной поддержки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индустриально-инновационной деятельности, осуществляемых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органами, местными исполнительными органами</w:t>
      </w:r>
      <w:r>
        <w:br/>
      </w:r>
      <w:r>
        <w:rPr>
          <w:rFonts w:ascii="Times New Roman"/>
          <w:b/>
          <w:i w:val="false"/>
          <w:color w:val="000000"/>
        </w:rPr>
        <w:t>
областей, городов республиканского значения, столицы, а также</w:t>
      </w:r>
      <w:r>
        <w:br/>
      </w:r>
      <w:r>
        <w:rPr>
          <w:rFonts w:ascii="Times New Roman"/>
          <w:b/>
          <w:i w:val="false"/>
          <w:color w:val="000000"/>
        </w:rPr>
        <w:t>
субъектами индустриально-инновационной системы, осуществляющими</w:t>
      </w:r>
      <w:r>
        <w:br/>
      </w:r>
      <w:r>
        <w:rPr>
          <w:rFonts w:ascii="Times New Roman"/>
          <w:b/>
          <w:i w:val="false"/>
          <w:color w:val="000000"/>
        </w:rPr>
        <w:t>
поддержку индустриально-инновационной деятельности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Методика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 (далее - Методика) определяет порядок проведения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деятельности,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поддержке индустриально-инновационной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Объектами оценки эффективности являются полученные результаты от предоставленных мер государственной поддержки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Источниками информации для Методики являются итоговые отчеты результатов деятельности Банка Развития Казахстана и его дочерних организаций, финансовых агентов, национальных управляющих холдингов, национальных холдингов, национальных компаний и аффинированных с ними юридических лиц, национальных институтов развития в области технологического развития, в области привлечения инвестиций, в области развития и продвижения экспорта, в области развития индустрии, в области развития местного содержания, уполномоченных органов в области индустриально-инновационного развития, образования, труда и социальной защиты населения, нефти и газа, регионального развития, местных исполнительных органов областей, городов республиканского значения, столицы, Национальной палаты предпринимателей (далее – отчеты национальные институты развития и государственных органов, НПП).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предоставление достоверной информации возлагается на центральные государственные органы, местные исполнительные органы, а также на национальные институты развития и другие организации, представляющие соответствующую информацию.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Механизм проведения оценки 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Оценка эффективности проводится один раз в год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Отчеты национальных институтов развития и государственных органов, НПП предоставляются в уполномоченный орган по государственному планированию к 15 мая года, следующего за отчетным годом (в бумажном и электронном виде) по форме,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об оценке эффективности по итогам года представляется уполномоченным органом по государственному планированию в Правительство Республики Казахстан не позднее 15 июня года, следующего за отчетным годом (в бумажном и электронном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результатах оценки эффективности направляется в центральные государственные и местные исполнительные органы, национальные институты развития для ознакомления в течение трех рабочих дней со дня получения положительного заключения от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Оценка эффективности проводится количественным и качественным методами.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оценки эффективности методом</w:t>
      </w:r>
      <w:r>
        <w:br/>
      </w:r>
      <w:r>
        <w:rPr>
          <w:rFonts w:ascii="Times New Roman"/>
          <w:b/>
          <w:i w:val="false"/>
          <w:color w:val="000000"/>
        </w:rPr>
        <w:t>
количественной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оценки эффективности используется метод присвоения баллов участникам по критериям отчетности, предоставляемыми национальными институтами развития, финансовыми агентами, национальными управляющими холдингами и государственными органами, по формам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проводится по участникам, получившим один из видов государственной поддержки,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поддержке индустриально-инновационной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проводится по участникам, реализовавшим либо реализующим проекты (за исключением начальной стадии, старт-ап).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Формат каждой меры государственной поддержки включает в себя определенное количество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балла по участникам в рамках критериев используется следующая формула: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653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Iq – Индекс отчетного года (периода) к соответствующему году (периоду)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 - значение отчетного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Зпг – значение предыдущего года к отчетному.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каждому критерию в рамках меры государственной поддержки присваивается балл от нуля до трех.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Балл определяет значимость конкретного критерия по трехмерной шкале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«Iq» &lt; 10%, при условии, что сумма выделенных бюджетных средств по сравнению с прошлым годом сохранялась. При этом, в случае предоставления информации содержащая анализ и аргументированные обоснования по снижению показателя менее 10%, присваивается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балл присваивается, если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«Iq» находится в диапазоне 10%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40%;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«Iq» находится в диапазоне 40% &lt;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если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«Iq»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отсутствуют отчетные данные (значение отчетного года или предыдущего года отчетному) по мере государственной поддержки в связи с тем, что мера государственной поддержки предоставлялась впервые в отчетном году или в предыдущем году к отчетному, оценка эффективности меры государственной поддержки по данному инструменту в текущем году не проводится.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Сумма баллов по критериям по каждому участнику позволяет оценить эффективность каждой меры государственной поддержки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Индекс эффективности меры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бк – сумма баллов по критериям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Мера государственной поддержки оценивается при нахождении Индекса эффективности меры государственной поддержки в рамках интервальных значений по каждой мере государственной поддержки отдельно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невозможности представления данных по участникам, реализующим индустриально-инновационные проекты, либо указаны общие количественные данные, данная формула не применяется, соответственно Индекс эффективности меры государственной поддержки не определяется.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случае, после присвоения баллов по критериям в рамках мер государственной поддержки, оценивается непосредственно эффективность реализуемости меры по интервальным значениям,согласно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Уровень эффективности реализуемости меры присваивается, если Индекс эффективности меры государственной поддержки находится в следующих интервальных значениях согласно приложению 2 к настоящей Методике: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графе оценивается как высокий уровень эффективности от предоставленной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второй графе оценивается как средний уровень эффективности от предоставленной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третьей графе оценивается как низкий уровень эффективности от предоставленной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четвертой графе оценивается как не эффективность от предоставленной меры.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оценки эффективности методом качественной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Метод качественной оценки по тринадцати видам государственной поддержки индустриально-инновационной деятельности проводится на основе анализа уровня удовлетворенности предпринимателей-получателей мер государственной поддержки (благополучателей).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отчет об оценке уровня удовлетворенности благополучателей по итогам года предоставляется Национальной палатой предпринимателей согласно пункту 7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Национальные институты развития и государственные органы представляют в срок до 1 февраля года, следующего за отчетным, перечень (реестр) участников, получивших меры государственной поддержки в рамках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поддержке индустриально-инновационной деятельности», согласно приложению 3 к настоящей Методике, а также информацию по общему количеству и фактически удовлетворенных заявок на получение меры государственной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эффективности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мер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индустриально-инновационной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осуществляемых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органами,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областей, городов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столицы, а также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субъектами индустриально-инновационной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системы, осуществляющими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индустриально-инновационной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Национального института развития (АО «БРК»)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Финансирование,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софинансирование проектов.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866"/>
        <w:gridCol w:w="821"/>
        <w:gridCol w:w="740"/>
        <w:gridCol w:w="473"/>
        <w:gridCol w:w="974"/>
        <w:gridCol w:w="805"/>
        <w:gridCol w:w="426"/>
        <w:gridCol w:w="974"/>
        <w:gridCol w:w="696"/>
        <w:gridCol w:w="379"/>
        <w:gridCol w:w="1131"/>
        <w:gridCol w:w="696"/>
        <w:gridCol w:w="379"/>
        <w:gridCol w:w="975"/>
        <w:gridCol w:w="994"/>
        <w:gridCol w:w="379"/>
        <w:gridCol w:w="742"/>
      </w:tblGrid>
      <w:tr>
        <w:trPr>
          <w:trHeight w:val="48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 проектам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Критерийй 1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2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Критерийй 3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Критерийй 4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Критерийй 5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3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Ожидаемый дополнительный несырьевой выпуск,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Ожидаемый дополнительный несырьевой экспорт,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рабочих мест при выходе на плановую мощность,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дополнительные поступления в бюджет,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производительности труда на предприятии при выходе на плановую мощность, тыс. тенге на занятого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производственным проектам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инфраструктурным проектам и проектам в сфере услуг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экспортным операциям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Национального института развития (АО «БРК-Лизинг»)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Лизинговое финансирование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125"/>
        <w:gridCol w:w="1095"/>
        <w:gridCol w:w="976"/>
        <w:gridCol w:w="976"/>
        <w:gridCol w:w="2139"/>
        <w:gridCol w:w="1594"/>
        <w:gridCol w:w="1286"/>
        <w:gridCol w:w="1870"/>
        <w:gridCol w:w="1285"/>
        <w:gridCol w:w="678"/>
      </w:tblGrid>
      <w:tr>
        <w:trPr>
          <w:trHeight w:val="51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в соответствии с ОКЭД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статическая по проекту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коммерческих инвестиций к бюджетным средствам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лизингового финансирования проекта, тыс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снижения износа оборудований на предприятии, в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бюджетному тенге привлечено …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590"/>
        <w:gridCol w:w="990"/>
        <w:gridCol w:w="1597"/>
        <w:gridCol w:w="1288"/>
        <w:gridCol w:w="991"/>
        <w:gridCol w:w="1868"/>
        <w:gridCol w:w="1870"/>
        <w:gridCol w:w="974"/>
        <w:gridCol w:w="1243"/>
      </w:tblGrid>
      <w:tr>
        <w:trPr>
          <w:trHeight w:val="5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динамическая за период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по критериям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4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готовой продукции/оказаных услуг, объем, тыс. тг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труда на предприятии, тыс. долл. США/чел.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рабочих мест,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Финансового агента (АО «Даму»)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Субсидирование ставки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кредитам, выдаваемым финансовыми институтами, и купонного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по облигациям; Предоставление гарантийных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поручительств по займам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034"/>
        <w:gridCol w:w="1668"/>
        <w:gridCol w:w="660"/>
        <w:gridCol w:w="862"/>
        <w:gridCol w:w="863"/>
        <w:gridCol w:w="1004"/>
        <w:gridCol w:w="1004"/>
        <w:gridCol w:w="480"/>
        <w:gridCol w:w="867"/>
        <w:gridCol w:w="867"/>
        <w:gridCol w:w="480"/>
        <w:gridCol w:w="867"/>
        <w:gridCol w:w="868"/>
        <w:gridCol w:w="481"/>
        <w:gridCol w:w="1478"/>
      </w:tblGrid>
      <w:tr>
        <w:trPr>
          <w:trHeight w:val="51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 индустриально-инновационной деятельности получивших меру господдержки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(ОКЭД)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фактический выплаченных субсидии/гарантирования за счет бюджетных средств,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по критериям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фактический выпущенной продукции,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фактический выплаченных налогов,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рабочих мест на период эксплуатации,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Финансового агента (АО «КРУА»)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Субсидирование ставки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кредитам, выдаваемым финансовыми институтами, и купонного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по облигациям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1171"/>
        <w:gridCol w:w="862"/>
        <w:gridCol w:w="1117"/>
        <w:gridCol w:w="1090"/>
        <w:gridCol w:w="856"/>
        <w:gridCol w:w="1099"/>
        <w:gridCol w:w="856"/>
        <w:gridCol w:w="498"/>
        <w:gridCol w:w="1111"/>
        <w:gridCol w:w="865"/>
        <w:gridCol w:w="498"/>
        <w:gridCol w:w="1099"/>
        <w:gridCol w:w="856"/>
        <w:gridCol w:w="498"/>
        <w:gridCol w:w="1018"/>
      </w:tblGrid>
      <w:tr>
        <w:trPr>
          <w:trHeight w:val="42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 индустриально-инновационной деятельности получивших получивших меру господдержки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в соответствии с ОКЭД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фактический выплаченных субсидии за счет бюджетных средств,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по критериям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от реализации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основного долга*,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рабочих мест, на период эксплуатации, 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при оценке данного показателя значения в формуле значения Зо и Зпг меняются местами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Национального управляющего холдинга (АО «НУХ «КазАгро»)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Кредитование через финансовые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институты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601"/>
        <w:gridCol w:w="1474"/>
        <w:gridCol w:w="670"/>
        <w:gridCol w:w="670"/>
        <w:gridCol w:w="892"/>
        <w:gridCol w:w="663"/>
        <w:gridCol w:w="428"/>
        <w:gridCol w:w="889"/>
        <w:gridCol w:w="775"/>
        <w:gridCol w:w="429"/>
        <w:gridCol w:w="780"/>
        <w:gridCol w:w="664"/>
        <w:gridCol w:w="429"/>
        <w:gridCol w:w="909"/>
        <w:gridCol w:w="673"/>
        <w:gridCol w:w="525"/>
        <w:gridCol w:w="1955"/>
      </w:tblGrid>
      <w:tr>
        <w:trPr>
          <w:trHeight w:val="91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индустриально-инновационной деятельности получивших меру господдержки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фактический выплаченных средств на проекты),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4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по критериям</w:t>
            </w:r>
          </w:p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готовой продукции в стоимостном выражении,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готовой продукции в натуральном выражении,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рабочих мест, на период эксплуатации, 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плановую мощность,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 рабочих мест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финансового института (дочерняя компания АО «НУХ «КазАгро»)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Растиеневодство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Национального института развития в области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продвижения экспорта и привлечения инвестиций (АО «KAZNEXINVEST»)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Развитие и продвижение экспорта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отечественных обработанных товаров,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625"/>
        <w:gridCol w:w="2041"/>
        <w:gridCol w:w="875"/>
        <w:gridCol w:w="2625"/>
        <w:gridCol w:w="2041"/>
        <w:gridCol w:w="875"/>
        <w:gridCol w:w="2043"/>
      </w:tblGrid>
      <w:tr>
        <w:trPr>
          <w:trHeight w:val="57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по критериям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предприятий и организаций мерами сервисной поддержки, количество предприятий,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экспортных контрактов по итогам оказанной сервисной поддержки, сумма контрактов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Национального института развития в области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продвижения экспорта и привлечения инвестиций (АО «KAZNEXINVEST»)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Привлечение иностранных инвестиций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895"/>
        <w:gridCol w:w="2187"/>
        <w:gridCol w:w="1166"/>
        <w:gridCol w:w="2480"/>
        <w:gridCol w:w="2188"/>
        <w:gridCol w:w="1021"/>
        <w:gridCol w:w="2043"/>
      </w:tblGrid>
      <w:tr>
        <w:trPr>
          <w:trHeight w:val="90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по критериям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решений об инвестировании,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 инвестиционных проектов,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Национальный институт развития в области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содержания (АО «Nadloc»)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Поддержка на внутреннем рынке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1056"/>
        <w:gridCol w:w="1353"/>
        <w:gridCol w:w="1049"/>
        <w:gridCol w:w="1362"/>
        <w:gridCol w:w="1050"/>
        <w:gridCol w:w="415"/>
        <w:gridCol w:w="1378"/>
        <w:gridCol w:w="1061"/>
        <w:gridCol w:w="415"/>
        <w:gridCol w:w="1378"/>
        <w:gridCol w:w="1061"/>
        <w:gridCol w:w="470"/>
        <w:gridCol w:w="1460"/>
      </w:tblGrid>
      <w:tr>
        <w:trPr>
          <w:trHeight w:val="585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фактического возмещения за счет бюджетных средств,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субъектов индустриально-инновационной деятельности получивших сервисную поддержку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и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Национальных компаний/национальных управляющих холдингов/национальных холдингов (АО «ФНБ «Самрук-Казына», «АО «НУХ «Байтерек», АО «НУХ «КазАгро»)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Осуществление инвестиций в уставные капиталы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33"/>
        <w:gridCol w:w="433"/>
        <w:gridCol w:w="937"/>
        <w:gridCol w:w="1645"/>
        <w:gridCol w:w="13"/>
        <w:gridCol w:w="453"/>
        <w:gridCol w:w="453"/>
        <w:gridCol w:w="473"/>
        <w:gridCol w:w="453"/>
        <w:gridCol w:w="353"/>
        <w:gridCol w:w="553"/>
        <w:gridCol w:w="453"/>
        <w:gridCol w:w="253"/>
        <w:gridCol w:w="473"/>
        <w:gridCol w:w="613"/>
        <w:gridCol w:w="353"/>
        <w:gridCol w:w="473"/>
        <w:gridCol w:w="533"/>
        <w:gridCol w:w="433"/>
        <w:gridCol w:w="473"/>
        <w:gridCol w:w="453"/>
        <w:gridCol w:w="353"/>
        <w:gridCol w:w="473"/>
        <w:gridCol w:w="673"/>
        <w:gridCol w:w="293"/>
        <w:gridCol w:w="473"/>
        <w:gridCol w:w="493"/>
      </w:tblGrid>
      <w:tr>
        <w:trPr>
          <w:trHeight w:val="57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деятльности  в соответствии с ОКЭД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национальных институтов развития/национальных компаний/национальных управляющих холдингов/национальных холдингов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фактический выплаченных средств на проекты),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4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5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6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по критериям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готовой продукции в стоимостном выражении,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плановую мощность,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поступления в бюджет,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производительности труда на предприятии при выходе на плановую мощность, тыс. тенге на занятого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сохраненых рабочих мест, на период эксплуатации, 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Несырьевой экспорт,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созданных рабочих мест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производственным проектам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инфраструктурным проектам и проектам в сфере услуг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экспортным операциям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уполномоченных органов в области образования,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(МОН, МТСЗН)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Обеспечение квалифицированными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кадровыми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специальностей в рамках государственного образовательного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высшим образованием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1568"/>
        <w:gridCol w:w="1446"/>
        <w:gridCol w:w="1244"/>
        <w:gridCol w:w="1285"/>
        <w:gridCol w:w="1366"/>
        <w:gridCol w:w="1123"/>
        <w:gridCol w:w="1123"/>
        <w:gridCol w:w="1166"/>
      </w:tblGrid>
      <w:tr>
        <w:trPr>
          <w:trHeight w:val="615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на подготовку специалистов в рамках государственного образовательного заказа с высшим образованием за отчетный период (МТСЗН)</w:t>
            </w:r>
          </w:p>
        </w:tc>
      </w:tr>
      <w:tr>
        <w:trPr>
          <w:trHeight w:val="2475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образования, наименование специальности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</w:tr>
      <w:tr>
        <w:trPr>
          <w:trHeight w:val="45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1445"/>
        <w:gridCol w:w="1395"/>
        <w:gridCol w:w="1445"/>
        <w:gridCol w:w="1395"/>
        <w:gridCol w:w="1445"/>
        <w:gridCol w:w="1395"/>
        <w:gridCol w:w="1447"/>
        <w:gridCol w:w="2258"/>
      </w:tblGrid>
      <w:tr>
        <w:trPr>
          <w:trHeight w:val="6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на подготовку специалистов в рамках государственного образовательного заказа с высшим образованием за отчетный период (МТСЗН)</w:t>
            </w:r>
          </w:p>
        </w:tc>
      </w:tr>
      <w:tr>
        <w:trPr>
          <w:trHeight w:val="2475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45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1568"/>
        <w:gridCol w:w="1446"/>
        <w:gridCol w:w="1244"/>
        <w:gridCol w:w="1285"/>
        <w:gridCol w:w="1366"/>
        <w:gridCol w:w="1123"/>
        <w:gridCol w:w="1123"/>
        <w:gridCol w:w="1166"/>
      </w:tblGrid>
      <w:tr>
        <w:trPr>
          <w:trHeight w:val="825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выпущенных специалистов в рамках государственного образовательного заказа с высшим образованием за отчетный период (МОН)</w:t>
            </w:r>
          </w:p>
        </w:tc>
      </w:tr>
      <w:tr>
        <w:trPr>
          <w:trHeight w:val="180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образования, наименование специальности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</w:tr>
      <w:tr>
        <w:trPr>
          <w:trHeight w:val="42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1445"/>
        <w:gridCol w:w="1395"/>
        <w:gridCol w:w="1445"/>
        <w:gridCol w:w="1395"/>
        <w:gridCol w:w="1445"/>
        <w:gridCol w:w="1395"/>
        <w:gridCol w:w="1447"/>
        <w:gridCol w:w="2258"/>
      </w:tblGrid>
      <w:tr>
        <w:trPr>
          <w:trHeight w:val="8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выпущенных специалистов в рамках государственного образовательного заказа с высшим образованием за отчетный период (МОН)</w:t>
            </w:r>
          </w:p>
        </w:tc>
      </w:tr>
      <w:tr>
        <w:trPr>
          <w:trHeight w:val="180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42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специальностей в рамках государственного образовательного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техническим профессиональным образованием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067"/>
        <w:gridCol w:w="691"/>
        <w:gridCol w:w="692"/>
        <w:gridCol w:w="692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22"/>
        <w:gridCol w:w="722"/>
      </w:tblGrid>
      <w:tr>
        <w:trPr>
          <w:trHeight w:val="108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на подготовку специалистов в рамках государственного образовательного заказа с техническим професиональным образованием за предыдущий год отчетному</w:t>
            </w:r>
          </w:p>
        </w:tc>
      </w:tr>
      <w:tr>
        <w:trPr>
          <w:trHeight w:val="139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образования, наименование специальности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46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выпущенных специалистов в рамках государственного образовательного заказа с техническим професиональным образованием за отчетный период</w:t>
            </w:r>
          </w:p>
        </w:tc>
      </w:tr>
      <w:tr>
        <w:trPr>
          <w:trHeight w:val="15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образования, наименование специальности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2"/>
        <w:gridCol w:w="5100"/>
        <w:gridCol w:w="2861"/>
        <w:gridCol w:w="2007"/>
      </w:tblGrid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по Государственному образовательному заказу с высшим образованием</w:t>
            </w:r>
          </w:p>
        </w:tc>
      </w:tr>
      <w:tr>
        <w:trPr>
          <w:trHeight w:val="540" w:hRule="atLeast"/>
        </w:trPr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2"/>
        <w:gridCol w:w="5100"/>
        <w:gridCol w:w="2861"/>
        <w:gridCol w:w="2007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с техническим образованием</w:t>
            </w:r>
          </w:p>
        </w:tc>
      </w:tr>
      <w:tr>
        <w:trPr>
          <w:trHeight w:val="585" w:hRule="atLeast"/>
        </w:trPr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2 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уполномоченных органов в области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индустриально-инновационной деятельности,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(МНГ)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Мера государственной поддержки: Предоставление прав недропользования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592"/>
        <w:gridCol w:w="1501"/>
        <w:gridCol w:w="1320"/>
        <w:gridCol w:w="1320"/>
        <w:gridCol w:w="1042"/>
        <w:gridCol w:w="655"/>
        <w:gridCol w:w="1320"/>
        <w:gridCol w:w="1042"/>
        <w:gridCol w:w="655"/>
        <w:gridCol w:w="1321"/>
        <w:gridCol w:w="1043"/>
        <w:gridCol w:w="656"/>
      </w:tblGrid>
      <w:tr>
        <w:trPr>
          <w:trHeight w:val="5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 в которой осуществляется добыча/разведка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 индустриально-инновационной деятельности получивших меру господдержки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в соответствии с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средств направленных на разведку/и или на добычу (ГРР),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в стоимостном выражении (ВДС),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экспорта продукции в стоимостном выражении, тыс. баррель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108"/>
        <w:gridCol w:w="694"/>
        <w:gridCol w:w="1403"/>
        <w:gridCol w:w="1108"/>
        <w:gridCol w:w="694"/>
        <w:gridCol w:w="1403"/>
        <w:gridCol w:w="1108"/>
        <w:gridCol w:w="694"/>
        <w:gridCol w:w="1404"/>
        <w:gridCol w:w="1109"/>
        <w:gridCol w:w="695"/>
        <w:gridCol w:w="1177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4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5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6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7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по критериям</w:t>
            </w:r>
          </w:p>
        </w:tc>
      </w:tr>
      <w:tr>
        <w:trPr>
          <w:trHeight w:val="15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социальных отчислений,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отчислений на НИОКР,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и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уполномоченных органов в области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индустриально-инновационной деятельности,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(МИНТ)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Предоставление прав недропользования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016"/>
        <w:gridCol w:w="1941"/>
        <w:gridCol w:w="1678"/>
        <w:gridCol w:w="1692"/>
        <w:gridCol w:w="1344"/>
        <w:gridCol w:w="813"/>
        <w:gridCol w:w="1693"/>
        <w:gridCol w:w="1345"/>
        <w:gridCol w:w="815"/>
      </w:tblGrid>
      <w:tr>
        <w:trPr>
          <w:trHeight w:val="55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 в которой осуществляется добыча/разведка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 индустриально-инновационной деятельности получившего меру господдержки в виде права недропользования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в соответствии с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средств направленных на разведку/и или на добычу (ГРР),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рамках контрактов на недропользование,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452"/>
        <w:gridCol w:w="877"/>
        <w:gridCol w:w="1828"/>
        <w:gridCol w:w="1453"/>
        <w:gridCol w:w="877"/>
        <w:gridCol w:w="1829"/>
        <w:gridCol w:w="1453"/>
        <w:gridCol w:w="877"/>
        <w:gridCol w:w="1526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4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5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по критериям</w:t>
            </w:r>
          </w:p>
        </w:tc>
      </w:tr>
      <w:tr>
        <w:trPr>
          <w:trHeight w:val="15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рамках контрактов на недропользование,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социальных отчислений в рамках контрактов на недропользование,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отчислений на НИОКР в рамках контрактов на недропользование,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и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уполномоченного органа в области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развития, местные исполнительные органы (МРР, МИО)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инженерно-коммуникационной инфраструктурой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 деятельности в рамках Программы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моногородов на 2012-2020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1384"/>
        <w:gridCol w:w="1422"/>
        <w:gridCol w:w="1771"/>
        <w:gridCol w:w="1714"/>
        <w:gridCol w:w="565"/>
        <w:gridCol w:w="1714"/>
        <w:gridCol w:w="1772"/>
        <w:gridCol w:w="565"/>
        <w:gridCol w:w="1042"/>
      </w:tblGrid>
      <w:tr>
        <w:trPr>
          <w:trHeight w:val="420" w:hRule="atLeast"/>
        </w:trPr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 в которой осуществляется мера господдержки в рамках Программы развитие моногородов на 2012-2020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целевых трансфертов из республиканского бюджета,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индустриально-инновационной деятельности получивших меру господдержки в рамках Программы развитие моногородов на 2012-2020 годы, 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 в рамках Программы развития моногородов на 2012-2020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485"/>
        <w:gridCol w:w="1526"/>
        <w:gridCol w:w="1770"/>
        <w:gridCol w:w="1713"/>
        <w:gridCol w:w="601"/>
        <w:gridCol w:w="1702"/>
        <w:gridCol w:w="1760"/>
        <w:gridCol w:w="601"/>
        <w:gridCol w:w="929"/>
      </w:tblGrid>
      <w:tr>
        <w:trPr>
          <w:trHeight w:val="42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(область, город) в которой осуществляется мера господдержки в рамках Программы Дорожной карты бизнеса - 2020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целевых трансфертов из республиканского бюджета,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индустриально-инновационной деятельности получивших меру господдержки в рамках Программы Дорожной карты бизнеса - 2020, 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 в рамках Программы Дорожной карты бизнеса - 2020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национальных компаний/национальных управляющих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холдингов/национальных холдингов (АО «ФНБ «Самрук-Казына», АО «НУХ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«КазАгро»)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Гарантированный заказ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444"/>
        <w:gridCol w:w="4145"/>
        <w:gridCol w:w="2425"/>
        <w:gridCol w:w="2621"/>
        <w:gridCol w:w="2657"/>
      </w:tblGrid>
      <w:tr>
        <w:trPr>
          <w:trHeight w:val="22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Т/С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Технической спецификации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Национальной компании/Национального управляющего холдинга/национального холдинга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позиций востребован продукции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технологических меморандумов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востребованной продукции, тыс.тенге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1764"/>
        <w:gridCol w:w="1741"/>
        <w:gridCol w:w="491"/>
        <w:gridCol w:w="1107"/>
        <w:gridCol w:w="744"/>
        <w:gridCol w:w="477"/>
        <w:gridCol w:w="964"/>
        <w:gridCol w:w="745"/>
        <w:gridCol w:w="449"/>
        <w:gridCol w:w="979"/>
        <w:gridCol w:w="756"/>
        <w:gridCol w:w="449"/>
        <w:gridCol w:w="979"/>
        <w:gridCol w:w="756"/>
        <w:gridCol w:w="449"/>
        <w:gridCol w:w="778"/>
      </w:tblGrid>
      <w:tr>
        <w:trPr>
          <w:trHeight w:val="495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Национальной компаний/национального управляющего холдинга/национального холдинга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 индустриально-инновационной деятельности, заключившие долгосрочные договора с национальными компаниями/национальным управляющим холдингом/национальным холдингом, ед.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4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технологических меморандумов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закупа товаров, работ, и услуг от субъектов индустриально-инновационной деятельности по долгосрочным договорам, тыс.тенге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и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Агентства по технологическому развитию (АО «НАТР»)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Предоставление инновационных грантов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"/>
        <w:gridCol w:w="1415"/>
        <w:gridCol w:w="1730"/>
        <w:gridCol w:w="943"/>
        <w:gridCol w:w="786"/>
        <w:gridCol w:w="314"/>
        <w:gridCol w:w="944"/>
        <w:gridCol w:w="786"/>
        <w:gridCol w:w="314"/>
        <w:gridCol w:w="944"/>
        <w:gridCol w:w="787"/>
        <w:gridCol w:w="314"/>
        <w:gridCol w:w="944"/>
        <w:gridCol w:w="787"/>
        <w:gridCol w:w="315"/>
        <w:gridCol w:w="945"/>
        <w:gridCol w:w="787"/>
        <w:gridCol w:w="315"/>
        <w:gridCol w:w="473"/>
      </w:tblGrid>
      <w:tr>
        <w:trPr>
          <w:trHeight w:val="255" w:hRule="atLeast"/>
        </w:trPr>
        <w:tc>
          <w:tcPr>
            <w:tcW w:w="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бюджетных средств по завершенным проектам, получившим инновационный грант,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1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2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3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4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5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индустриально-инновационной деятельности,  получивших инновационные гранты,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выпущенной продукции и услуг после запуска производства,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привлеченных частных инвестиций на 1 тенге государственных средств, выделенных на инновационные гранты*,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коммерциолизованных проектов в общем количестве проектов по инновационным грантам**, в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Созданные рабочие места по результатам реализации проектов,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X= Y /Z,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X- общий объем привлеченных частных инвестиций на 1 тенге государственных средств, выдаваемых в рамках программы по предоставлению инновационных грантов,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 - общий объем софинансирования со стороны грантополучателя/инвестора по проекту в рамках программы по предоставлению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Z- общий объем бюджетных средств по проекту, выдаваемых АО «НАТР» в рамках программы по предоставлению инновационных грантов.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K = E /F*100%,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 - Доля коммерциолизованных проектов в общем количестве проектов по инновационным грантам,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 - количество проектов, по которым коммерциализируется продукция в рамках программы по предоставлению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 - количество завершенных проектов в рамках программы по предоставлению инновационных грантов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МИО –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«Байтерек» – Акционерное общество «Национальный управляющий холдинг»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 «Самрук-Казына» – Акционерное общество «Фонд национального благосостояния»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«КазАгро» – Акционерное общество «Национальный управляющий холдинг»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«БРК» – Акционерное общество «Банк развития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«НАТР» – Акционерное общество «Национальное агентство по технологическому развитию»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«Даму» – Акционерное общество «Фонд развития предпринимательства»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«КРУА» – Акционерное общество «Компания по реабилитации и управлению активами»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«KAZNEXINVEST» – Акционерное общество «Национальное агентство по экспорту и инвестициям»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«Nadloc» – Акционерное общество «Национальное агентство по развитию местного содержания»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«БРК-Лизинг» – Акционерное общество «Дочерняя организация Акционерного общества «Банк развития Казахстана»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эффективности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мер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индустриально-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инновационной деятельности,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осуществляемых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органами, местными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областей, городов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субъектами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поддержку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индустриально-инновационной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Мера государственной поддержки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 деятельности в рамках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поддержке индустриально-инновационной деятельности»: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820"/>
        <w:gridCol w:w="1852"/>
        <w:gridCol w:w="1550"/>
        <w:gridCol w:w="1049"/>
        <w:gridCol w:w="1113"/>
        <w:gridCol w:w="1984"/>
        <w:gridCol w:w="1799"/>
        <w:gridCol w:w="2238"/>
      </w:tblGrid>
      <w:tr>
        <w:trPr>
          <w:trHeight w:val="36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графы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 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Финансирование, включая софинансирование, лизинговое финансирование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ставки вознаграждения по кредитам, выдаваемым финансовыми институтами, и купонного вознаграждения по облигациям; Предоставление гарантийных обязательств и поручительств по займам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через финансовые институты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продвижение экспорта отечественных обработанных товаров, услуг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иностранных инвестиций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на внутреннем рынке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Финансирование, включая софинансирование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институт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«БРК»)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Лизинговое финансирование проектов Национальный институт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«БРК-Лизинг»)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«Даму»)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«КРУА»)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«НУХ «КазАгро»)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институт развития в области развития и продвижения экспорта и привлечения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«KAZNEXINVEST»)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институт развития в области развития местного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«Nadloc»)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если, интервальное значение по критериям: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8 - 9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&lt; 12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&lt; 11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&lt; 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&lt; 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&lt; 11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&lt; 8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&lt; 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&lt; 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&lt; 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&lt; 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&lt; 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&lt; 6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625"/>
        <w:gridCol w:w="1895"/>
        <w:gridCol w:w="1750"/>
        <w:gridCol w:w="1750"/>
        <w:gridCol w:w="1896"/>
        <w:gridCol w:w="1750"/>
        <w:gridCol w:w="1605"/>
      </w:tblGrid>
      <w:tr>
        <w:trPr>
          <w:trHeight w:val="34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графы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в уставные капиталы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земельных участков и прав недропользования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инженерно-коммуникационной инфраструктурой субъектов индустриально-инновационной деятельности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заказ</w:t>
            </w:r>
          </w:p>
        </w:tc>
      </w:tr>
      <w:tr>
        <w:trPr>
          <w:trHeight w:val="4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компаний/национальный управляющий холдинг/национальные холдинги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«ФНБ «Самрук-Казына», «АО «НУХ «Байтерек», АО «НУХ «КазАгро»)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технологическому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«НАТР»)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(МИО)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области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(МНГ)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в области государственной поддержки индустриально-инновационной деятельности,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(МИНТ)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области регионального развития, местные 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(МРР, МИО)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компаний/национальный управляющий холдинг/национальные холдинги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«ФНБ «Самрук-Казына», АО «НУХ «КазАгро»)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если, интервальное значение по критериям: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14 - 18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&lt; 12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16 - 21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11 - 12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&lt;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&lt; 16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&lt; 12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&lt; 11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&lt; 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&lt; 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&lt; 12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&lt; 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&lt; 8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МИО –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«Байтерек» – Акционерное общество «Национальный управляющий холдинг»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 «Самрук-Казына» – Акционерное общество «Фонд национального благосостояния»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«КазАгро» – Акционерное общество «Национальный управляющий холдинг»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«БРК» – Акционерное общество «Банк развития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«НАТР» – Акционерное общество «Национальное агентство по технологическому развитию»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«Даму» – Акционерное общество «Фонд развития предпринимательства»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«КРУА» – Акционерное общество «Компания по реабилитации и управлению активами»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«KAZNEXINVEST» – Акционерное общество «Национальное агентство по экспорту и инвестициям»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«Nadloc» – Акционерное общество «Национальное агентство по развитию местного содержания»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«БРК-Лизинг» – Акционерное общество «Дочерняя организация Акционерного общества «Банк развития Казахстана»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эффективности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мер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индустриально-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инновационной деятельности,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осуществляемых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органами, местными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областей, городов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субъектами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поддержку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индустриально-инновационной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Перечень (реестр) участников, получивших меры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поддержки в рамках Закона Республики Казахстан «О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поддержке индустриально-инновационной деятельности»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324"/>
        <w:gridCol w:w="3614"/>
        <w:gridCol w:w="6387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 государственной поддержки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Операторы/государственные органы предоставляемой меры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участника являющегося участником получения мер государственной поддержки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«О государственной поддержке индустриально-инновационной деятельности»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Финансирование, включая софинансирование проектов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«БРК»,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Лизинговое финансирование проектов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«БРК-Лизинг»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через финансовые институты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гарантийных обязательств и поручительств по займам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«Даму»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ставки вознаграждения по кредитам, выдаваемым финансовыми институтами, и купонного вознаграждения по облигациям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«Даму»,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«КРУА»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в уставные капиталы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«Самрук-Казына», «АО «НУХ «Байтерек», АО «НУХ «КазАгро»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инженерно-коммуникационной инфраструктурой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МИО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земельных участков и прав недропользования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на внутреннем рынке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«Nadloc»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иностранных инвестиций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«KaznexInvest»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продвижение экспорта отечественных обработанных товаров, услуг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«KaznexInvest»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заказ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МИО –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 «Самрук-Казына» – Акционерное общество «Фонд национального благосостояния»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«Байтерек» – Акционерное общество «Национальный управляющий холдинг»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«КазАгро» – Акционерное общество «Национальный управляющий холдинг»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«БРК» – Акционерное общество «Банк развития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«НАТР» – Акционерное общество «Национальное агентство по технологическому развитию»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«Даму» – Акционерное общество «Фонд развития предпринимательства»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«КРУА» – Акционерное общество «Компания по реабилитации и управлению активами»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«KAZNEXINVEST» – Акционерное общество «Национальное агентство по экспорту и инвестициям»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«Nadloc» – Акционерное общество «Национальное агентство по развитию местного содержания»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«БРК-Лизинг» – Акционерное общество «Дочерняя организация Акционерного общества «Банк развития Казахстана»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