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fa32" w14:textId="398f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оценке эффективности достижения и реализации стратегических целей и задач в курируемых отрасли/сфере/регионе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экономики и бюджетного планирования Республики Казахстан от 11 апреля 2014 года № 100 и Министра регионального развития Республики Казахстан от 12 апреля 2014 года № 107/ОД. Зарегистрирован в Министерстве юстиции Республики Казахстан 19 апреля 2014 года № 9349. Утратил силу приказом Министра национальной экономики Республики Казахстан от 18 декабря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18.12.2014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эффективности достижения и реализации стратегических целей и задач в курируемых отрасли/сфере/регионе.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анализа Министерства экономики и бюджетного планирования Республики Казахстан (Шаймарданов Ж.Н.) и Департаменту мониторинга и оценки регионов Министерства регионального развития Республики Казахстан (Батанов А.С.):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государственную регистрацию настоящего совместного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10 календарных дней после государственной регистрации обеспечить официальное опубликование настоящего приказа в информационно-правовой системе «Әділет» и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довести настоящий совместный приказ до сведения центральных государственных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размещение настоящего совместного приказа на Интранет-портале и интернет-ресурсах Министерств экономики и бюджетного планирования и регионального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вице-министра экономики и бюджетного планирования Республики Казахстан Абылкасымову М.Е. и первого заместителя министра регионального развития Республики Казахстан Ускенбаева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со дня государственной регистрации и подлежит официальному опубликованию.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Жамишев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2014 года №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2014 года № 107/НҚ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по оценке эффективности достижения и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отрасли/сфере/регионе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оценке эффективности достижения и реализации стратегических целей и задач в курируемых отрасли/сфере/регионе (далее –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 Указом Президента Республики Казахстан от 19 марта 2010 года № 954 (далее – Система оценки).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предназначена для определения эффективности мер оцениваемых центральных государственных и местных исполнительных органов (далее – государственные органы), направленных на развитие курируемой отрасли/сферы/региона.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эффективности достижения и реализации стратегических целей и задач в курируемых отрасли/сфере/регионе (далее – Оценка эффективности) осуществляется согласно Графику проведения ежегодной оценки эффективности деятельности государственных органов, утверждаемому Администрацией Президента Республики Казахстан (далее – График оценки).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эффективности осуществляется следующими государственными органами (далее – уполномоченные на оценку государственные органы):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экономики и бюджетного планирования Республики Казахстан (далее – уполномоченный орган по государственному планированию) – оценка эффективности центральных государственных органов, за исключением оценки эффективности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регионального развития Республики Казахстан (далее – уполномоченный орган по региональному развитию) – оценка эффективности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Канцелярией Премьер-Министра Республики Казахстан – оценка эффективности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Администрацией Президента Республики Казахстан – оценка эффективности центральных государственных органов, непосредственно подчиненных и подотчетных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оценки эффективности центральных государственных органов уполномоченным органом по государственному планированию создается Рабочая подгруппа из числа должностных лиц (далее – Рабочая подгруппа),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направлениям в рамках Системы оценки (далее – Экспертная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эффективности местных исполнительных органов уполномоченным органом по региональному развитию создается Рабочая подгруппа из числа должностных лиц, являющаяся подгруппой рабочего органа Экспертной комиссии по формированию экспертного заключения о результатах оценки эффективности по направлению «Достижение и реализация стратегических целей и задач в курируемых отрасли/сфере/регионе» в рамках Системы оценки.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Источники информации для оценки эффективности достижения</w:t>
      </w:r>
      <w:r>
        <w:br/>
      </w:r>
      <w:r>
        <w:rPr>
          <w:rFonts w:ascii="Times New Roman"/>
          <w:b/>
          <w:i w:val="false"/>
          <w:color w:val="000000"/>
        </w:rPr>
        <w:t>
и реализации стратегических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эффективности осуществляется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плана центрального государственного органа, в том числе </w:t>
      </w:r>
      <w:r>
        <w:rPr>
          <w:rFonts w:ascii="Times New Roman"/>
          <w:b w:val="false"/>
          <w:i w:val="false"/>
          <w:color w:val="000000"/>
          <w:sz w:val="28"/>
        </w:rPr>
        <w:t>разделов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стратегического плана центрального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территории области, города республиканского значения, столицы (далее – Программа развития территории), в том числе </w:t>
      </w:r>
      <w:r>
        <w:rPr>
          <w:rFonts w:ascii="Times New Roman"/>
          <w:b w:val="false"/>
          <w:i w:val="false"/>
          <w:color w:val="000000"/>
          <w:sz w:val="28"/>
        </w:rPr>
        <w:t>разделов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статистических и ведомственных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источников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Рабочие подгруппы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 анализ отчетной информации оцениваемых государственных органов на предмет их достоверности.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Достоверность данных подтверждается статистическими данными, международными показателями конкурентоспособности, а также данными отраслевых центральных государственных органов.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Перепроверка данных, содержащихся в отчетной</w:t>
      </w:r>
      <w:r>
        <w:br/>
      </w:r>
      <w:r>
        <w:rPr>
          <w:rFonts w:ascii="Times New Roman"/>
          <w:b/>
          <w:i w:val="false"/>
          <w:color w:val="000000"/>
        </w:rPr>
        <w:t>
информации оцениваемых государственных органов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Перепроверка проводится на предмет определения достоверности информации по достижению прямых и конечных результатов стратегического плана государственных органов/Программы развития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Перепроверка прямых результатов стратегического плана/Программы развития территории может осуществляться путем сбора и анализа подтверждающих документов (ведомственные отчеты, акты выполненных работ и оказанных услуг, протокола, письма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Перепроверка конечных результатов стратегического плана/Программы развития территории осуществляется на основании анализа статистических данных, ведомственных отчетов и иной дополнительной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Процедура перепроверки состоит из запрашивания у оцениваемых государственных органов подтверждающих документов, проведения сверки отчетной информации, составления Акта сверки по итогам перепроверки данных, содержащихся в отчетной информации (далее – Акт сверки)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рамках Перепроверки уполномоченные на оценку государственные органы могут получать электронные копии подтверждающих документов, кроме документов, имеющих гриф секретности. 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эффективности достижения и реализации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
целей и задач в курируемых отрасли/сфере/регионе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эффективности осуществляется по следующим 2 видам критериев: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Процессные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качество и полнота анализа стратегического плана/Программы развития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качества управления рисками (только для центральных государственных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Результативные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 целей и задач стратегического плана/Программы развития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эффективности для центральных государственных органов рассчитывается с учетом весового значения каждого критерия по следующей формуле: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702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ЦГО </w:t>
      </w:r>
      <w:r>
        <w:rPr>
          <w:rFonts w:ascii="Times New Roman"/>
          <w:b w:val="false"/>
          <w:i w:val="false"/>
          <w:color w:val="000000"/>
          <w:sz w:val="28"/>
        </w:rPr>
        <w:t>– оценка эффективности достижения и реализации стратегических целей и задач в курируемых отрасли/сфере/регионе для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качество и полнота анализа стратегического плана, весовое значение – 0,15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анализ качества управления рисками, весовое значение – 0,15;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достижение целей и задач стратегического плана, весовое значение – 0,7;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 – вычет баллов, определенный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балл оценки эффективности достижения и реализации стратегических целей и задач в курируемых отрасли/сфере/регионе формируется с учетом математического округления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эффективности для местных исполнительных органов осуществляется с учетом весового значения каждого критерия по следующей формуле: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4648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эффективности достижения и реализации стратегических целей и задач в курируемых отрасли/сфере/регионе для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качество и полнота анализа Программы развития территории, весовое значение –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достижение целей и задач Программы развития территории, весовое значение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 – вычет баллов, определенный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балл оценки эффективности достижения и реализации стратегических целей и задач в курируемых отрасли/сфере/регионе формируется с учетом математического округления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 по критерию «Качество и полнота анализа стратегического плана/Программы развития территории» осуществляется на основании соответствующих разделов стратегического плана/Программы развития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качества и полноты анализа выявляется экспертным путем в соответствии с нормативными правовыми актами в сфере государственного планирования, в частности, </w:t>
      </w:r>
      <w:r>
        <w:rPr>
          <w:rFonts w:ascii="Times New Roman"/>
          <w:b w:val="false"/>
          <w:i w:val="false"/>
          <w:color w:val="000000"/>
          <w:sz w:val="28"/>
        </w:rPr>
        <w:t>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планов/Программы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коэффициента «Качество и полнота анализа стратегического плана/Программы развития территории» осуществляется по следующей формуле: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6002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качества и полноты анализа каждой основной сферы/направления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основных сфер/направлений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сфера деятельности имеет два и более направлений, то каждому направлению присваивается соответствующий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сфере коэффициент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равен сумме коэффициентов по каждому направлению, деленной на количество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Для центральных государственных органов осуществляется оценка второго раздела стратегического плана в разрезе основных сфер/направлений деятельности государственного органа. Перечень сфер деятельности центральных государственных органов Республики Казахстан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качества и полноты анализа стратегического плана проводится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актуальность данных, представленных в анализе текущей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основная сфера/направление деятельности государственного органа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оценивается по вышеперечисленным двум параметрам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по следующей формуле: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8034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на каждый вышеуказанный параметр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параметру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соответствующей сфере/направлении стратегического плана отражены текущие, на момент разработки стратегического плана, проблемы с соответствующим анализом потребностей населения/благополучателей,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соответствующей сфере/направлении стратегического плана текущие проблемы отражены частично и/или с неполным анализом потребностей населения/благополучателей,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соответствующей сфере/направлении стратегического плана текущие проблемы не отражены в стратегическом плане и/или не проводился анализ потребностей населения/благополучателей,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параметру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анализе стратегического плана по соответствующей сфере/направлению представлены/используются данные за последние три года,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анализе стратегического плана по соответствующей сфере/направлению частично представлены/используются данные за последние три года,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анализе стратегического плана по соответствующей сфере/направлению не представлены/используются данные за последние три года,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.Для местных исполнительных органов осуществляется оценка второго раздела Программы развития территорий в разрезе основных сфер/направлений деятельности государственного органа. Перечень сфер деятельности местных исполнительных органов Республики Казахстан в рамках Программы развития территорий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 полноты анализа Программы развития территорий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проблем развития, стоящих перед регионом, на решение которых направлена Программа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актуальность данных, представленных в анализе текущей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основная сфера/направление деятельности государственного органа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оценивается по вышеперечисленным двум параметрам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по следующей формуле: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8034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на каждый вышеуказанный параметр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параметру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соответствующей сфере/направлении Программы развития территории отражены текущие проблемы развития региона с соответствующим анализом потребностей населения/ благополучателей, то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ПРТ текущие проблемы развития региона отражены частично и/или с неполным анализом потребностей населения/благополучателей, то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=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текущие проблемы развития региона не отражены в Программе развития территории и/или не проводился анализ потребностей населения/ благополучателей,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параметру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анализе Программы развития территории по соответствующей сфере/направлению представлены/используются данные за последние три года,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=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анализе Программы развития территории по соответствующей сфере/направлению частично представлены/используются данные за последние три года,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=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анализе Программы развития территории по соответствующей сфере/направлению не представлены/используются данные за последние три года, то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Коэффициент критерия «Анализ качества управления рисками» для центральных государственных органов определяется путем анализа 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раздел «Анализ и управление рисками» анализируется на предмет разработки соответствующих мероприятий государственного органа, направленных на снижение риска, а также влияние мероприятий по управлению рисками на результативность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коэффициента критерия «Анализ качества управления рисками» учитывается степень влияния и соответствие рисков на достижение стратегических целей третьего раздела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качества предусмотренных мероприятий по управлению рисками осуществляется экспертным путем посредством соотношения предусмотренных мероприятий к возможным рискам. При этом данный метод выявляет формальные мероприятия, которые не способствуют снижению/предотвращению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«Анализ качества управления рисками» осуществляется по следующей формуле: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3009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коэффициент анализа качества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параметр влияния рисков на стратплан;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параметр соответствия количества рисков целям 3 раздела стратегического плана.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влияния риска на стратплан;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общее количество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каждый предусмотренный риск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риск влияет на ход реализации стратегического плана, и предусмотренные мероприятия направлены на снижение/предотвращение риска, то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риск влияет на ход реализации стратегического плана, но предусмотренные мероприятия не направлены на снижение/предотвращение риска, то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риск не влияет на ход реализации стратегического плана, то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Параметр соответствия количества рисков целям 3 раздела стратегического плана принимает значения: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каждой цели 3 раздела соответствует риски 6 раздела, то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половине целей 3 раздела соответствуют риски 6 раздела, то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менее половине целей 3 раздела соответствуют риски 6 раздела, то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Критерий «Достижение целей и задач стратегического плана/Программы развития территории» определяется путем расчета коэффициента достижения целей. Коэффициент достижения целей в свою очередь состоит из двух составляющих: коэффициента достижения целевых индикаторов, запланированных в достижение соответствующей цели, и коэффициента реализации задач, запланированных в реализацию соответствующей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Расчет коэффициента критерия «Достижение целей и задач стратегического плана/Программы развития территории» осуществляется по следующей формуле: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4732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коэффициент достижения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каждой цели с соответствующими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каждой цели с соответствующими задачами (X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92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задач стратегического плана/Программы развития территории,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цели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14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каждого целевого индикатора, предусмотренного в достижение соответствующей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 – общее количество целевых индикаторов, предусмотренных в достижение соответствующей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целевого индикатора (h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предусмотренного в достижение соответствующей цели стратегического плана/ Программы развития территории осуществляется путем соотношения фактического исполнения (улучшения либо ухудшения) к запланированному улучшению.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 &lt; 0,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стратегического плана/Программы развития территории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целевой индикатор в расчет коэффициента достижения цели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реализации задач (Y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запланированных в реализацию соответствующей цели стратегического плана/Программы развития территории, определяется путем анализа достижения каждого показателя прямого результата, предусмотренного во исполнение соответствующей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степени реализации задач стратегического плана/Программы развития территории, запланированных в реализацию соответствующей цели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задач стратегического плана/Программы развития территории, запланированных в реализацию соответствующей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каждой задачи стратегического плана/Программы развития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задач стратегического плана/Программы развития территории, запланированных в реализацию соответствующей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расчет коэффициента реализации каждой задачи стратегического плана/Программы развития территории (z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)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891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каждого показателя прямого результата, предусмотренного в реализацию соответствующей задачи стратегического плана/Программы развития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показателей прямых результатов, предусмотренных в реализацию соответствующей задачи стратегического плана/Программы развития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показателя прямого результата стратегического плана/Программы развития территории, предусмотренного в реализацию соответствующей задачи стратегического плана/Программы развития территории (p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), осуществляется путем соотношения фактического исполнения (улучшения либо ухудшения) к запланированному.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если 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если 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 &lt; 0, то 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коэффициента реализации задач стратегического плана/Программы развития территории учитывается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прямого результата, не имеющий планового значения на отчетный период, в расчет коэффициента реализации задачи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показатель прямого результата в расчет коэффициента реализации задач не принимается.</w:t>
      </w:r>
    </w:p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Заключение о результатах оценки эффективности достижения</w:t>
      </w:r>
      <w:r>
        <w:br/>
      </w:r>
      <w:r>
        <w:rPr>
          <w:rFonts w:ascii="Times New Roman"/>
          <w:b/>
          <w:i w:val="false"/>
          <w:color w:val="000000"/>
        </w:rPr>
        <w:t>
и 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
отрасли/сфере/регионе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Заключение о результатах оценки эффективности деятельности центрального государственного и местного исполнительного органа по достижению и реализации стратегических целей и задач в курируемых отрасли/сфере/регионе (далее – Заключение)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«Баллы» указываются баллы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«Коэффициент» указываются коэффициенты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«Вычет баллов» указываются вычтенные баллы в соответствии с разделом 9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«Общая оценка» указывается общий балл, рассчитанный по формуле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«Аналитический отчет и выводы по оценке деятельности центрального государственного органа/местного исполнительного органа» приводится подробный анализ результатов достижения и реализации запланированных целей и задач центрального государственного органа или местного исполнительного органа,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качества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вычете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данном разделе отражаются соответствующие выводы в зависимости от результатов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государственного органа, набравшего по результатам оценки менее 49,99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«Рекомендации по улучшению деятельности центрального государственного органа/местного исполнительного органа» подробно описываются рекомендации по дальнейшему улучшению деятельности государственного органа, а также иные имеющиеся рекомендации.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Процедура обжалования результатов оценки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 момента получения Заключения оцениваемый государственный орган в случае несогласия с результатами оценки вправе в течение пяти рабочих дней направить в уполномоченный на оценку государственный орган свои возражения.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Обжалование результатов оценки должны быть аргументированным и обоснованным с представлением подтверждающих документов. Возражения без подтверждающих документов и обоснования, а также противоречащие положениям нормативных правовых актов в сфере государственного планирования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стратегических планов/Программы развития территории не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отсутствия возражений к результатам оценки оцениваемый государственный орган в течение пяти рабочих дней предоставляет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течение пяти рабочих дней со дня получения возражений от оцениваемых государственных органов с подтверждающими документами,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- Таблица разногласий)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течение пятнадцати календарных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итоговые заключения. 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проведения оценки реорганизованных</w:t>
      </w:r>
      <w:r>
        <w:br/>
      </w:r>
      <w:r>
        <w:rPr>
          <w:rFonts w:ascii="Times New Roman"/>
          <w:b/>
          <w:i w:val="false"/>
          <w:color w:val="000000"/>
        </w:rPr>
        <w:t>
и упраздненных государственных органов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органа-правопреемника в соответствии с данной методикой.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 – правопреемнику.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Процедура определения своевременности, полноты и достоверности отчетной информации оцениваемых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Оцениваемый государственный орган своевременно представляет/размещает полную и достоверную отчетную информацию на официальном интернет-ресурсе (сайте) государственного органа в соответствии с Графиком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случаях представления/размещения на официальном интернет-ресурсе несвоевременной, неполной, недостоверной отчетной информации государственного органа, из итоговой оценки государственного органа по данному направлению вычитаются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Несвоевременной признается отчетная информация, представленная/размещенная на официальном интернет-ресурсе позже срока, предусмотренного Графиком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государственным органом несвоевременной отчетной информации производится вычитание 1,5 (полтора) штрафных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отсутствие отчетной информации на официальном интернет-ресурсе производится вычитание 2 (двух) штрафных баллов, за исключением информации ДСП, секретных.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Неполной признается отчетная информация, в которой отсутствуют элементы (приложения, разделы, таблицы, значения показателей и др.), предусмотренные установленными требованиями к структуре отчетной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государственным органом неполной отчетной информации производится вычитание 2 (двух)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Недостоверной признается отчетная информация, в ходе перепроверки которой выявлены несоответствующие действительности факты.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представление/размещение государственным органом недостоверной отчетной информации производится вычитание 0,2 штрафных балла за каждый зафиксированный факт.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повторной, с учетом Акта сверки предыдущего отчетного года, недостоверной отчетной информации производится вычитание 0,5 штрафных баллов за каждый зафиксированный факт.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вычитаемых за представление/размещение недостоверной информации штрафных баллов не должна превышать 6,5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Информация о вычетах отражается в Заключении в разделе «Аналитический отчет и выводы по оценке деятельности центрального государственного органа/местного исполнительного органа». 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  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 сверки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итогам перепроверки данных,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отчетной информации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центрального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органа/местного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121"/>
        <w:gridCol w:w="3152"/>
      </w:tblGrid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Вычитаемые баллы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Представление/размещение неполной информации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Представление/размещение недостоверной информации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отчетной информации на интернет-ресурсе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Представление/размещение неполной информации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Согласно Графику оценки срок представления/размещения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органом отчетной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201___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Фактическая дата представления/размещения отчетной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информации: «___» __________ 201_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Отсутствует отчетная информация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Представлена/размещена неполная информация,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отсутствуют следующие элементы (приложения, разделы, таблицы,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показателей и др.), предусмотренные установленными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требованиями к структуре отчетной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Представлена/размещена недостоверная информация.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перепроверки выявлены следующие несоответствия действительности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163"/>
        <w:gridCol w:w="1527"/>
        <w:gridCol w:w="1527"/>
        <w:gridCol w:w="2228"/>
        <w:gridCol w:w="1200"/>
        <w:gridCol w:w="1481"/>
      </w:tblGrid>
      <w:tr>
        <w:trPr>
          <w:trHeight w:val="11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индикатора/показателя прямого результата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отчетного периода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периода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периода по итогам перепроверки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баллов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вычет: ______ балла.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должность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подписи)</w:t>
            </w:r>
          </w:p>
        </w:tc>
      </w:tr>
    </w:tbl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  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сфер деятельности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262"/>
        <w:gridCol w:w="8061"/>
        <w:gridCol w:w="2829"/>
      </w:tblGrid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сферы/направления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гарантированное государством заимствование, управление правительственным и гарантированным государством долгом и долгом перед государством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государственный финансовый контроль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7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государственным имуществом и государственный мониторинг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проведением процедур реабилитации и банкротства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легализации (отмыванию) доходов, полученных незаконным путем, и финансированию терроризма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финансовая отчетность, аудиторская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статистической методологии и статистического инструментария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потребности общества, государства и международного сообщества в официальной статистической информации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Межотраслевая координация государственной статистической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Труд, в том числе безопасность и охрана труда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обеспечение, в том числе пенсионное обеспечение и обязательное социальное страхование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поддержка, в том числе социальная помощь, предоставление специальных социальных услуг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 пределах своей компетенции государственной политики в области миграции населения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7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развития, ведения законопроектной работы, анализа, совершенствования, систематизации законодательства, проведения юридической экспертизы проектов нормативных правовых актов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0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государственной регистрации юридических лиц, прав на недвижимое имущество и сделок с ним,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актов гражданского состояния, а также осуществление государственного учета нормативных правовых актов Республики Казахстан и контроля за ними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правовой помощи и оказания юридических услуг и обеспечение правовой пропаганды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судебно-экспертной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государственной политики в области защиты прав интеллектуальной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по делам об административных правонарушениях в соответствии с законодательством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политики, а также государственное регулирование деятельности в сфере исполнения исполнительных документов, организации работы по учету, хранению, оценке и дальнейшему использованию имущества, обращенного (поступившего) в республиканскую собственность.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 Гражданской обороны и материального резерва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ликвидация чрезвычайных ситуаций техногенного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ликвидация чрезвычайных ситуаций природного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внешнеполитического курса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 отношениях с другими государствами и на международной арене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дипломатических и консульских отношений Республики Казахстан с иностранными государствами, международными организациями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и интересов Республики Казахстан, ее граждан и юридических лиц за рубежом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 и формирование основных приоритетов социально-экономического развития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планирование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и бюджетная политики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в области таможенного дела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гарантированное государством заимствование и долг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инвестиционная политика и политика поддержки инвестиций, создание благоприятного инвестиционного климата, государственно-частного партнерства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 и ограничение монополистической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монополии и регулируемые рынки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и финансовые отношения, в том числе регулирование международной экономической интеграции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развитие внешнеторговой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развитие внутренней торговли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государственными активами, в том числе повышение качества корпоративного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государственного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политики в сфере оказания государственных услуг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политики в сфере миграции населения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«зеленой экономики»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автодорожной отрасли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железнодорожной отрасли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гражданской авиации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водного транспорта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автомобильного транспорта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транспорта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и «электронное правительство»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и водных ресурсов Республики Казахстан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регулирование и контроль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Гидрометеорологическая деятельность и экологический мониторинг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Низкоуглеродное развитие и переход к «зеленой» экономике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охрана водных ресурсов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 комплексное использование подземных вод, за исключением геологического изучения недр в части подземных вод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РК от 29 октября 2013 года № 677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Сохранение, рациональное использование и воспроизводство рыбных, лесных ресурсов, ресурсов животного мира, особо охраняемых природных территорий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Сохранение, охрана, воспроизводство и устойчивое использование видового разнообразия животного мира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воспитание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целевых космических систем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наземной космической инфраструктуры, включающей комплекс «Байконур»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космических исследований и развитие технологий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космической отрасли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2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агропромышленного комплекса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сельскохозяйственной продукции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ветеринарной безопасности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фитосанитарной безопасности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развитие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поддержка частного предпринимательства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Архитектура, градостроительство и строительная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(электросетевые объекты 0,4 кВ)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 (кроме ТЭЦ и котельных с установленной мощностью 100 Гкал/час и более)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 отношения и коммунальное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земельными ресурсами, геодезической и картографической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 денежно-кредитной политики государства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функционирования платежных систем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валютного регулирования и валютного контроля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обеспечению стабильности финансовой системы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Регулирование, контроль и надзор финансового рынка и финансовых организаций, а также иных лиц в пределах компетенции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 система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Накопительная пенсионная система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ценных бумаг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 страховая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надлежащего уровня защиты прав и законных интересов потребителей финансовых услуг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статистической деятельности в области денежно-кредитной статистики и статистики внешнего сектора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научно-техническая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детей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политика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сферы естественных монополий и ценообразования на регулируемых рынках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деятельности субъектов естественных монополий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цен на продукцию, товары и услуги по номенклатуре, установленной Правительством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потребителей в сфере осуществления деятельности субъектов естественных монополий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баланса интересов между потребителями и услугодателями в сферах (отраслях) государственного управления, находящихся в ведении Агентства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 функционирования субъектов естественных монополий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недискриминационного доступа к товарам (работам, услугам) и инфраструктуре субъектов регулируемого рынка, за исключением рынка в области телекоммуникаций и почтовой связи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конкуренции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6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руководства в области защиты конкуренции и ограничения монополистической деятельности на соответствующих товарных рынках, а также защиты прав потребителей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добросовестной конкуренции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выявление и расследование, пресечение правонарушений антимонопольного законодательства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экономической концентрацией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Демонополизация субъектов рынка, ограничивающих конкуренцию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 научно-техническое развитие страны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поддержки инвестиций; создания, функционирования и упразднения специальных экономических зон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поддержки инвестиций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 по реализации и мониторингу инвестиционных проектов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функционирование и упразднение специальных экономических зон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Горно-металлургический комплекс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Машиностроительная отрасль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Стройиндустрия и производство строительных материалов, мебельная и деревообрабатывающая промышленность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промышленность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и медицинская промышленность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промышленность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 промышленность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сервиса в туристской отрасли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 туристской отрасли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туристов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Энергосбережение и энергоэффективность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 и метрология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недропользование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Геологическое изучение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минерально-сырьевой базы, рациональное и комплексное использование недр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минеральных ресурсов, за исключением углеводородного сырья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 ископаемые, подземные воды и лечебные грязи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местного (казахстанского) содержания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Экспортный контроль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атомной энергии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единой государственной политики в сфере государственной службы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 повышение эффективности государственной службы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системы отбора кадров и управления персоналом государственной службы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государственных органов по вопросам подготовки, переподготовки и повышения квалификации государственных служащих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состояния кадрового состава и государственных должностей государственной службы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резерва административной государственной службы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порядка тестирования государственных служащих и кандидатов на занятие административных государственных должностей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дисциплинарных дел в отношении государственных служащих в соответствии с законодательством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дисциплинарных комиссий государственных органов по рассмотрению дисциплинарных дел административных государственных служащих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управления персоналом в государственных органах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законодательства о государственной службе государственными органами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служебной этики государственными служащими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единой государственной политики в пределах своей компетенции в сфере качества оказания государственных услуг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оказания государственных услуг, за исключением государственных услуг, оказываемых в электронной форме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качества оказания государственных услуг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нефтяной отрасли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газовой отрасли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Нефтехимическая промышленность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углеводородного сырья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контроль за выполнением недропользователями условий контрактов по углеводородному сырью и по соглашениям о разделе продукции, включая обязательства по казахстанскому содержанию в закупках товаров, работ и услуг и казахстанскому содержанию в кадрах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использование объектов историко-культурного наследия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внутриполитической стабильности межэтнического согласия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Архивное дело и документация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социальный заказ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всех видов качественной медицинской помощи населению путем обеспечения эффективной деятельности субъектов здравоохранения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всех видов качественной медицинской помощи населению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медицинских услуг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 и качества лекарственных средств для населения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образование и наука, кадровая политика в области здравоохранения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отрасли квалифицированными кадрами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медицинской науки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фармацевтической науки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в сфере религиозной деятельности и взаимодействие с религиозными объединениями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Информационно-пропагандистская и разъяснительная работа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правоохранительными органами, и в пределах своей компетенции осуществление координации деятельности местных исполнительных органов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методического руководства местных исполнительных органов в сфере религиозной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  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сфер деятельности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развития территории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137"/>
        <w:gridCol w:w="9186"/>
        <w:gridCol w:w="1963"/>
      </w:tblGrid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сферы/направления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бизнес, торговля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 инвестиции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и социальная защита 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развитие языков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туризм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политика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безопасность и правопорядок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коммуникация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и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сельских территорий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  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Заключение о результатах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эффективности достижения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реализации стратегических целей и задач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курируемых отрасли/сфере/регионе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центрального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органа/местного исполнительного органа)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9435"/>
        <w:gridCol w:w="2765"/>
        <w:gridCol w:w="1259"/>
      </w:tblGrid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Баллы 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полнота анализа стратегического плана/Программы развития территории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целей и задач стратегического плана/Программы развития территории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качества управления рисками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баллов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Аналитический отчет и выводы по оценке деятельности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органа/местного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 по улучшению деятельности центрального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органа/местного исполнительного органа: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9"/>
        <w:gridCol w:w="4397"/>
        <w:gridCol w:w="4494"/>
      </w:tblGrid>
      <w:tr>
        <w:trPr>
          <w:trHeight w:val="630" w:hRule="atLeast"/>
        </w:trPr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органа/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Президента/Канцелярии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подписи)</w:t>
            </w:r>
          </w:p>
        </w:tc>
      </w:tr>
      <w:tr>
        <w:trPr>
          <w:trHeight w:val="1740" w:hRule="atLeast"/>
        </w:trPr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подписи)</w:t>
            </w:r>
          </w:p>
        </w:tc>
      </w:tr>
      <w:tr>
        <w:trPr>
          <w:trHeight w:val="465" w:hRule="atLeast"/>
        </w:trPr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 20__ г</w:t>
            </w:r>
          </w:p>
        </w:tc>
      </w:tr>
    </w:tbl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  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Таблица разногласий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результатам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деятельности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направлению «Достижение и реализация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стратегических целей и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курируемых отрасли/сфере/регионе»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55"/>
        <w:gridCol w:w="2656"/>
        <w:gridCol w:w="3161"/>
        <w:gridCol w:w="3154"/>
      </w:tblGrid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государственному планированию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оцениваемого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 (принято/отклонено)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Выводы: по критерию 1: 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2: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…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балл с учетом итогов обжалования составил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6"/>
        <w:gridCol w:w="2718"/>
        <w:gridCol w:w="3020"/>
        <w:gridCol w:w="3486"/>
      </w:tblGrid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подписи)</w:t>
            </w:r>
          </w:p>
        </w:tc>
      </w:tr>
      <w:tr>
        <w:trPr>
          <w:trHeight w:val="30" w:hRule="atLeast"/>
        </w:trPr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итогами обжалования ознакомлен: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оцениваемого госоргана,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