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ea17" w14:textId="2ffe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инновационных грантов на коммерциализацию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14 марта 2014 года № 82. Зарегистрирован в Министерстве юстиции Республики Казахстан 17 апреля 2014 года № 9338. Утратил силу приказом и.о. Министра по инвестициям и развитию Республики Казахстан от 28 мая 2015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инновационных грантов на коммерциализацию технологий».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новых технологий и энергосбережения Министерства индустрии и новых технологий Республики Казахстан (Омарбеков Т.Б.)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индустрии и новых технологий Республики Казахстан Сагадиева Е.К.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Исекешев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2014 года № 82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инновационных грантов на</w:t>
      </w:r>
      <w:r>
        <w:br/>
      </w:r>
      <w:r>
        <w:rPr>
          <w:rFonts w:ascii="Times New Roman"/>
          <w:b/>
          <w:i w:val="false"/>
          <w:color w:val="000000"/>
        </w:rPr>
        <w:t>
коммерциализацию технологий»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акционерным обществом «Национальное агентство по технологическому развитию» (далее - услугодатель)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подписание с услугополучателем договора о предоставлении инновационного гранта на коммерциализацию технологий.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инновационного гранта на коммерциализацию технологий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«Предоставление инновационных грантов на коммерциализацию технологий», утвержденного постановлением Правительства Республики Казахстан от 12 февраля 2014 года №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(действия) в разделе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заявка подается в канцелярию услугодателя, регистрируется с присвоением регистрационного номера и даты, после чего передается руководителю услугодателя, либо курирующему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услугодателя, либо курирующий заместитель руководителя услугодателя передает Заявку руководителю структурного подразделения услугодателя, ответственного за рассмотрение Заявки (далее – структурное подразделение);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ответственный за ведение журнала регистрации Заявок из числа сотрудников структурного подразделения регистрирует заявку в журнале регистрации Заявок в день получения Заявки, затем руководитель структурного подразделения назначает для рассмотрения ответственного исполнителя структурного подразделения (далее - 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рассматривает Заявку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технологий, утвержденных постановлением Правительства Республики Казахстан от 9 августа 2012 года № 1037 (далее -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ответственный исполнитель направляет материалы Заявки (без указания данных об услугополучателе) на </w:t>
      </w:r>
      <w:r>
        <w:rPr>
          <w:rFonts w:ascii="Times New Roman"/>
          <w:b w:val="false"/>
          <w:i w:val="false"/>
          <w:color w:val="000000"/>
          <w:sz w:val="28"/>
        </w:rPr>
        <w:t>независимую 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бумажном 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6: независимые эксперты, привлеченные услугодателем, проводят независимую экспертизу и предоставляют услугодателю на бумажном и электронном носителях (сканированные в формате PDF или JPEG) экспертные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7: услугодатель после получения положительного заключения независимой экспертизы проводит проверку обоснованности заявленных затрат по проекту услугополучателя и если услугополучатель претендует на получение гранта на стадии обоснованности концепции проекта, то выносится решение о предоставлении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8: если услугополучатель претендует на получение гранта на стадии создания промышленного прототипа и его коммерческой демонстрации, то он участвует в заседании экспертного совета для защиты поданной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экспертный совет рассматривает Заявку и заключения независимой экспертизы и выносит рекомендации услугодателю относительно коммерческой перспективности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9: услугодатель с момента получения положительных рекомендаций экспертного совета выносит решение о предоставлении гранта и актуализирует с услугополучателем сроки реализации проекта и осуществляет заключение договора о предоставлении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курирующий заместитель руководителя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структурное подразделение;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структурного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за ведение журнала регистрации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инновационных 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коммерциализацию технологий» 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государственной услуги, который служит оказанием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начала выполнения следующей процедуры (действия)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1208"/>
        <w:gridCol w:w="939"/>
        <w:gridCol w:w="1208"/>
        <w:gridCol w:w="1208"/>
        <w:gridCol w:w="1745"/>
        <w:gridCol w:w="1074"/>
        <w:gridCol w:w="805"/>
        <w:gridCol w:w="2552"/>
        <w:gridCol w:w="1075"/>
        <w:gridCol w:w="941"/>
      </w:tblGrid>
      <w:tr>
        <w:trPr>
          <w:trHeight w:val="28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27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заявки в Журнале регистрации заявок и Назначение руководителем структурного подразделения услугодателя ответственного исполнителя за рассмотрение заявки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заявки на соответствие установленным требованиям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и Заявки (без указания данных об услугополучателе) на независимую экспертизу в бумажном и электронном виде.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независимой экспертизы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Если услугополучатель претендует на получение гранта на стадии обоснованности концепции проекта, то подготавление решения о предоставлении гранта;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Если услугополучатель претендует на получение гранта на стадии создания промышленного прототипа и его коммерческой демонстрации то подается заявка на организацию заседания экспертного совета для защиты поданной Заявки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экспертным советом заявки и заключения независимой экспертизы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Выносение решения о предоставлении гранта и заключение договора</w:t>
            </w:r>
          </w:p>
        </w:tc>
      </w:tr>
      <w:tr>
        <w:trPr>
          <w:trHeight w:val="268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заявки, присвоение номера и даты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для направление материалов Заявки (без указания данных об услугополучателе) на независимую экспертизу в бумажном и электронном виде.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материалов и Заявки (без указания данных об услугополучателе) на независимую экспертизу в бумажном и электронном виде.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 экспертного совета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услугодателем о предоставлении гранта;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 заседании экспертного совета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рекомендаций экспертного совета услугодателю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гранта</w:t>
            </w:r>
          </w:p>
        </w:tc>
      </w:tr>
      <w:tr>
        <w:trPr>
          <w:trHeight w:val="390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135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услугополучатель претендует на получение гранта на стадии обоснованности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услугополучатель претендует на получение гранта на стадии создания промышленного прототипа и его коммерческой демонстрации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инновационных 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коммерциализацию технологий» 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         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        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28524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4958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