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ea17" w14:textId="2ff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инновационных грантов на коммерциализацию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14 марта 2014 года № 82. Зарегистрирован в Министерстве юстиции Республики Казахстан 17 апреля 2014 года № 9338. Утратил силу приказом и.о. Министра по инвестициям и развитию Республики Казахстан от 28 мая 2015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инновационных грантов на коммерциализацию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новых технологий и энергосбережения Министерства индустрии и новых технологий Республики Казахстан (Омарбеков Т.Б.)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индустрии и новых технологий Республики Казахстан Сагадиева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 года № 82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инновационных грантов на</w:t>
      </w:r>
      <w:r>
        <w:br/>
      </w:r>
      <w:r>
        <w:rPr>
          <w:rFonts w:ascii="Times New Roman"/>
          <w:b/>
          <w:i w:val="false"/>
          <w:color w:val="000000"/>
        </w:rPr>
        <w:t>
коммерциализацию технологий»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акционерным обществом «Национальное агентство по технологическому развитию» (далее - услугодатель)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подписание с услугополучателем договора о предоставлении инновационного гранта на коммерциализацию технологий.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инновационного гранта на коммерциализацию технологий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«Предоставление инновационных грантов на коммерциализацию технологий», утвержденного постановлением Правительства Республики Казахстан от 12 февраля 2014 года №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(действия) в разделе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заявка подается в канцелярию услугодателя, регистрируется с присвоением регистрационного номера и даты, после чего передается руководителю услугодателя, либо курирующему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услугодателя, либо курирующий заместитель руководителя услугодателя передает Заявку руководителю структурного подразделения услугодателя, ответственного за рассмотрение Заявки (далее – структурное подразделение);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ответственный за ведение журнала регистрации Заявок из числа сотрудников структурного подразделения регистрирует заявку в журнале регистрации Заявок в день получения Заявки, затем руководитель структурного подразделения назначает для рассмотрения ответственного исполнителя структурного подразделения (далее - ответственный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рассматривает Заявку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технологий, утвержденных постановлением Правительства Республики Казахстан от 9 августа 2012 года № 1037 (далее -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исполнитель направляет материалы Заявки (без указания данных об услугополучателе) на </w:t>
      </w:r>
      <w:r>
        <w:rPr>
          <w:rFonts w:ascii="Times New Roman"/>
          <w:b w:val="false"/>
          <w:i w:val="false"/>
          <w:color w:val="000000"/>
          <w:sz w:val="28"/>
        </w:rPr>
        <w:t>независимую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бумажном и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независимые эксперты, привлеченные услугодателем, проводят независимую экспертизу и предоставляют услугодателю на бумажном и электронном носителях (сканированные в формате PDF или JPEG) экспертные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услугодатель после получения положительного заключения независимой экспертизы проводит проверку обоснованности заявленных затрат по проекту услугополучателя и если услугополучатель претендует на получение гранта на стадии обоснованности концепции проекта, то выносится решение о предоставлении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8: если услугополучатель претендует на получение гранта на стадии создания промышленного прототипа и его коммерческой демонстрации, то он участвует в заседании экспертного совета для защиты поданной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экспертный совет рассматривает Заявку и заключения независимой экспертизы и выносит рекомендации услугодателю относительно коммерческой перспективности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9: услугодатель с момента получения положительных рекомендаций экспертного совета выносит решение о предоставлении гранта и актуализирует с услугополучателем сроки реализации проекта и осуществляет заключение договора о предоставлении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курирующий заместитель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структурное подразделение;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структурного подразделения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за ведение журнала регистрации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Результат процедуры (действия)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государственной услуги, который служит оказанием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начала выполнения следующей процедуры (действия)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1208"/>
        <w:gridCol w:w="939"/>
        <w:gridCol w:w="1208"/>
        <w:gridCol w:w="1208"/>
        <w:gridCol w:w="1745"/>
        <w:gridCol w:w="1074"/>
        <w:gridCol w:w="805"/>
        <w:gridCol w:w="2552"/>
        <w:gridCol w:w="1075"/>
        <w:gridCol w:w="941"/>
      </w:tblGrid>
      <w:tr>
        <w:trPr>
          <w:trHeight w:val="28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27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заявки в Журнале регистрации заявок и Назначение руководителем структурного подразделения услугодателя ответственного исполнителя за рассмотрение заявки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заявки на соответствие установленным требованиям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и Заявки (без указания данных об услугополучателе) на независимую экспертизу в бумажном и электронном виде.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независимой экспертизы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Если услугополучатель претендует на получение гранта на стадии обоснованности концепции проекта, то подготавление решения о предоставлении гранта;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Если услугополучатель претендует на получение гранта на стадии создания промышленного прототипа и его коммерческой демонстрации то подается заявка на организацию заседания экспертного совета для защиты поданной Заявки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экспертным советом заявки и заключения независимой экспертизы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Выносение решения о предоставлении гранта и заключение договора</w:t>
            </w:r>
          </w:p>
        </w:tc>
      </w:tr>
      <w:tr>
        <w:trPr>
          <w:trHeight w:val="268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заявки, присвоение номера и даты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для направление материалов Заявки (без указания данных об услугополучателе) на независимую экспертизу в бумажном и электронном виде.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материалов и Заявки (без указания данных об услугополучателе) на независимую экспертизу в бумажном и электронном виде.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 экспертного совета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услугодателем о предоставлении гранта;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участие в заседании экспертного совета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рекомендаций экспертного совета услугодателю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гранта</w:t>
            </w:r>
          </w:p>
        </w:tc>
      </w:tr>
      <w:tr>
        <w:trPr>
          <w:trHeight w:val="390" w:hRule="atLeast"/>
        </w:trPr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135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услугополучатель претендует на получение гранта на стадии обоснованности концепции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услугополучатель претендует на получение гранта на стадии создания промышленного прототипа и его коммерческой демонстрации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инновационных грантов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коммерциализацию технологий»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         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         (работниками)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28524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495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