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e472" w14:textId="851e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формирования карт занятости регионов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марта 2014 года № 135-Ө. Зарегистрирован в Министерстве юстиции Республики Казахстан 11 апреля 2014 года № 9315. Утратил силу приказом Министра здравоохранения и социального развития Республики Казахстан от 10 апреля 2015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 постановлением Правительства Республики Казахстан от 18 июля 2011 года № 815,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карт занятости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Казахстан, а также на интернет-ресурсе информационно-правовой системы нормативных правовых актов Республики Казахстан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исполнительных органов областей,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2014 года № 135-Ө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формирования карт занятости регионов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формирования карт занятости регионов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 постановлением Правительства Республики Казахстан от 18 июля 2011 года № 815.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Методике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безработные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физические лица трудоспособного возраста, которые не занимаются трудовой деятельностью, приносящей доход, ищущие работу и готовые трудиться;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экономически активное население (рабочая сила) - часть населения в возрасте, установленном для измерения экономической активности населения, обеспечивающая предложение рабочей силы для производства товаров, работ и услуг (занятые в экономике и безработные);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граждане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(семьи) – физические лица трудоспособного возраста,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имеют право на адресную социальную помощь и (или) на ежемесячное государственное пособие, назначаемое и выплачиваемое на детей до восемнадцати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центральный исполнительный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сфере занятости населения, а также в пределах,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межотраслевую координацию;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–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самостоятельно занятые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физические лица, индивидуально занятые производством (реализацией) товаров, работ и услуг для получения дохода, включая производство для собственного потребления, члены производственных кооперативов, неоплачиваемые работники семейных предприятий (хозяйств) и работодатели, использующие труд наемных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наемные (оплачиваемые) работники – физические лица, работающие по трудовому договору (договору найма), предусматривающему оплату (вознаграждение) за труд, в том числе в виде оклада, премии, надбавок либо в натуральной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неоплачиваемые работники семейных предприятий (хозяйств) – физические лица, работающие без вознаграждения на предприятии (в хозяйстве), управляемом родственным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среднедушевой доход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уровень безработицы – доля численности безработных в численности экономически активного населения, измеренная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члены кооператива – физические лица, являющиеся членами производственного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экономически неактивное (пассивное) население – физические лица в возрасте, установленном для измерения экономической активности населения (15 лет и старше), которые не являются занятыми или безработными в течение рассматриваемого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регион - часть территории республики, включающая несколько населенных пунктов, образуемая и управляемая в интересах республики. Регионами являются область, район и сельский округ как основные звенья республиканского административно-территориального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механическое движение населения – передвижение населения через границы страны, или какие либо территории (миграция) с целью изменения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Карты занятости формируются на среднесрочную перспективу (трех летний период, отдельно по каждому году) по следующим регионам: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село, поселок, сельский округ, района в городе;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 областного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город республиканского значения, столица.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Карты занятости села, поселка, сельского округа, района в городе составляются путем подомового опроса населения, а также на основании сведений администраторов бюджетных программ, предприятий, организаций и учреждений, осуществляющих деятельность на указанной территории, формируется и передается в районный уполномоченный орган занятости до 15 февраля каждого отчетного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Карта занятости района составляется на основе карт занятости села, поселка, сельских округов, сведений администраторов районных бюджетных программ, предприятий, учреждений, организаций района. Карта занятости района формируется районными уполномоченными органами занятости и передается в областной уполномоченный орган занятости для свода и формирования областной карты занятости до 1 марта каждого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Карта занятости города областного значения составляется на основе карт занятости поселков, сельских округов, сведений администраторов городских бюджетных программ, предприятий, учреждений, организаций города, формируется городским уполномоченным органом занятости и передается в областной уполномоченный орган занятости для свода и формирования областной карты занятости до 1 марта каждого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Карта занятости области составляется на основании карт занятости районов и карты занятости города областного значения, сведений администраторов областных бюджетных программ, территориальных подразделений центральных государственных органов, высших учебных заведений, формируется областным уполномоченным органом занятости и передается в центральный исполнительный орган для формирования республиканской карты до 1 апреля каждого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Карты занятости городов республиканского значения, столицы составляются на основании карт занятости районов в городе, сведений администраторов областных бюджетных программ, территориальных подразделений центральных государственных органов, высших учебных заведений формируется городским уполномоченным органом занятости до 1 апреля каждого отчетного года и передается в центральный исполнительный орган для формирования республиканской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занятости села, поселка, сельского округа, района в городе, района, города областного значения, области, городов республиканского значения, столицы утверждаются акиматом села, поселка, сельского округа, района в городе, района, города областного значения, области, городов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карта занятости формируется центральным уполномоченным органом в сфере занятости на основе карт занятости областей, городов республиканского значения, столицы до 1 мая каждого отчетного года. Республиканская карта занятости утверждается центральным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Карты занятости регионов, дополняются и корректируются с учетом сведений центральных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два раза в год (по состоянию на 1 января и на 1 июля отчетного года), 5 января и 5 июля обновляют сведения Карты занятости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проводит мониторинг создания рабочих мест отраженных в Картах занятости села, поселка, сельского округа, района в городе, района, города областного значения, области, городов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Методическое руководство по настоящей Методике осуществляет центральный исполнительный орган и уполномоченный органы в сфере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Карты занятости регионов состоят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дополнительная потребность в трудовых ресурсах (спрос);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потребность в трудовых ресурсах по предприятиям в разрезе профессий и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источники трудовых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баланс трудовых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Карты занятости регионов формируются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Паспорта региона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паспорте региона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сведения о состоянии экономической активности населения, состоянии рынка труда в разрезе основных отраслей экономики отдельно по каждому заполняемому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строке 1 «Численность населения» указывается ожидаемая численность населения с учетом динамики данного показателя за последние пять лет (на основе данных органов государственной статистики), а также с учетом прогнозируемых изменений в демографической ситуации и миграционных процессах.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Ожидаемая численность населения через t лет (S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42418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где, </w:t>
      </w:r>
      <w:r>
        <w:drawing>
          <wp:inline distT="0" distB="0" distL="0" distR="0">
            <wp:extent cx="2540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базовом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за данный период численность населения (определяется как средняя арифметическая численность на начало и конец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число родившихся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 - число умерших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прибывших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выб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выбывших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- число лет, отделяющих расчетный год от базовых.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2 «Экономически активное население» (далее – ЭАН) - указывается численность ЭАН, определяемая с учетом динамики данного показателя за последние пять лет (по данным органов государственной статистики).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ЭАН, указываемая в строке 2, равняется сумме занятого (строка 3) и безработного населения (строка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строке 3 «Занятое население» указывается количество занятого населения с учетом динамики данного показателя за последние пять лет (по данным органов государственной статистики), а также с учетом возможного увеличения численности занятого населения в результате планируемых мер по содействию продуктивной занятости, создания рабочих мест в рамках государственных и отраслевых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занятого населения, указываемая в строке 3, равняется сумме наемного (строка 1)) и самозанятого населения (строка 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1) «Наемные работники» и 2) «Самостоятельно занятое население, в том числе» указывается количество работающих по найму и самостоятельно занятого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учитывается возможность изменения статуса самозанятого населения (формализация трудовых отношений и/или переход к работе по найму) с разбивкой по основным видам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А «продуктивно занятые» указывается количество: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работодателей - не зависимо от уровня среднемесячных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занятых на индивидуальной основе (зарегистрированные и активно действующие);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занятых в личном подсобном хозяйстве производством продукции для продажи (обмена) - с уровнем среднемесячных доходов выше величины </w:t>
      </w:r>
      <w:r>
        <w:rPr>
          <w:rFonts w:ascii="Times New Roman"/>
          <w:b w:val="false"/>
          <w:i w:val="false"/>
          <w:color w:val="000000"/>
          <w:sz w:val="28"/>
        </w:rPr>
        <w:t>прожиточного минимума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Б «непродуктино занятые» указывается количество: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занятых на индивидуальной основе (недействующие из числа зарегистрированных и незарегистрированные);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занятых в личном подсобном хозяйстве производством продукции только для собственного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неоплачиваемых работников семейных предприятий - независимо от уровня среднемесячных доходов и «члены кооперативов»;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занятых на индивидуальной основе (зарегистрированные и активно действующие);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занятых в личном подсобном хозяйстве производством продукции для продажи (обмена) - с уровнем среднемесячных доходов ниже величины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продуктивная занятость продразумевает деятельность, обеспечивающую получение доходов от производства товаров, работ и услуг в виде оплаты труда или доходов от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«самостоятельно занятого населения», указываемая в строке 2), равняется сумме численности продуктивно занятого (строка А) и непродуктивно занятого (строка 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самостоятельно занятого населения корректируется с учетом данных подворного обхода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строках 4 «Безработное население» и 1) «Безработное население, зарегистрированное в уполномоченных органах» указываются данные по оценке общей численности безработных (строка 4) и численности безработных, официально зарегистрированных в уполномоченных органах (строка 1)).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общей численности безработных осуществляется с учетом динамики данного показателя за последние пять лет (по данным органов государственной статистики), а также с учетом сокращения рабочих мест, ожидаемого высвобождение работников, прогнозных результатов от принятия мер по снижению уровня безработицы, создания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строке 5 «Малообеспеченные семьи, проживающие ниже величины прожиточного минимума, в том числе» указывается прогноз численности населения региона со среднедушевыми доходами ниже черты бедности (40% от прожиточного минимума – порог доходов, используемый при оказании социальной поддержки населению).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численности данной группы населения осуществляться с учетом динамики данного показателя за последние пять лет (данные отделов занятости и социальных программ местных исполнительных органов), а также ожидаемого роста доходов населения, в том числе и за счет мер содействия продуктивной занятости (для трудоспособной части малообеспеченного населения) (по данным Программы развития территорий, органов статистики, районных, городских отделов занятости и социальных 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строке 1) «Получатели государственных детских пособий (семей), в том числе» указывается численность семей - получателей государственных детских пособий (по данным районных, городских отделов занятости и социальных программ).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«трудоспособные лица» указывается количество всех трудоспособных лиц в составе семьи - получателей государственных детских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строке 2) «Получатели адресной социальной помощи (семей), в том числе» указывается численность семей - получателей государственной адресной социальной помощи (по данным районных, городских отделов занятости и социальных программ).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«трудоспособные лица» указывается количество всех трудоспособных лиц в составе семьи - получателей государственной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Показатели Паспорта по каждой строке распределяются по основным видам экономической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сельское, лесное и рыбное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промышленность,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горнодобывающая промышленность и разработка карьеров,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обрабатывающая, машиностроение и приборостроение, электро-водоснабжение;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 и складирование;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и связь, финансовая и страховая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услуг, оптово-розничная торговля;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образование, здравоохранение, социальное обеспечение, искусство, развлечение и отдых;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управление, оборона.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экономической деятельности установлены в соответствии с Общим классификатором видов экономической деятельности ГК РК 03-2007, утвержденным приказом председателя Комитета по техническому регулированию и метрологии Министерства индустрии и торговли Республики Казахстан от 14 декабря 2007 года № 683-од (далее - ОКЭД), 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Дополнительная потребность в трудовых ресурсах (спрос)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дополнительной потребности в трудовых ресурсах указываются сведения о потребности в трудовых ресурсах в рамках реализуемых государственных и отраслевых Программ, Программ развития территорий и частных инициатив, не входящих в вышеуказанные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строке 1 «Всего по региону» во всех графах указывается количество рабочей силы, в которой имеется потребность, по всем видам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1-1 – 1-9 указывается количество работников, в которых имеется потребность, на постоянные и временные рабочие места согласно ОКЭД.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строке 2 «на проектах Программы «Дорожная карта занятости 2020, всего» указывается количество рабочей силы, в которой имеется потребность, на всех проектах, реализуемых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занятости 2020».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2-1 – 2-7 указывается количество работников, в которых имеется потребность) на реализуемых проектах согласно ОКЭД.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строке 3 «на проектах Государственной программы по форсированному индустриально-инновационному развитию, всего» указывается количество рабочей силы, в которой имеется потребность, на проектах, реализуемых в рамках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2010-2014 годы, в том числе по проектам, включенным в Карту индустриализации (как на период строительства, так и после ввода в эксплуатацию).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3-1 – 3-7 указывается количество работников, в которых имеется потребность, на реализуемых проектах согласно ОКЭД.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строке 4 «на проектах Программы «Дорожная карта бизнеса 2020, всего» указывается количество рабочей силы, в которой имеется потребность, на всех проектах, реализуемых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4-1 – 4-7 указывается количество работников, в которых имеется потребность, на реализуемых проектах согласно ОКЭД.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строке 5 «на проектах Программы «Агробизнес 2020», всего» указывается количество рабочей силы, в которой имеется потребность, на всех проектах, реализуемых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«Агробизнес 2020».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5-1 – 5-6 указывается количество работников, в которых имеется потребность, на реализуемых проектах согласно ОКЭД.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строках 6 – 8-2 указывается количество рабочей силы, в которой имеется потребность, на всех проектах, реализуемых в рамках Программ «</w:t>
      </w:r>
      <w:r>
        <w:rPr>
          <w:rFonts w:ascii="Times New Roman"/>
          <w:b w:val="false"/>
          <w:i w:val="false"/>
          <w:color w:val="000000"/>
          <w:sz w:val="28"/>
        </w:rPr>
        <w:t>Доступное жилье - 2020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Ақ бұлақ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Модернизация жилищно-коммунального хозяйства 2020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строке 9 «на проектах Программы «Развития моногородов на 2012 – 2020, всего» указывается количество рабочей силы, в которой имеется потребность, на всех проектах, реализуемых в рамках «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 на 2012 – 2020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9-1 – 9-7 указывается количество работников, в которой имеется потребность, на реализуемых проектах согласно ОКЭД.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строке 10 «по проектам Программы «Развития регионов 2020, всего» указывается количество рабочей силы, в которой имеется потребность, на всех проектах, реализуемых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«Развития регионов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10-1 – 10-7 указывается количество работников, в которых имеется потребность, на реализуемых проектах согласно ОКЭД.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строке 11 «Другие государственные и отраслевые программы, реализуемые в регионе (указать название программы)» указывается количество рабочей силы, в которой имеется потребность, на всех проектах, предусмотренных для реализации другими государственными и региональными программами.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11-1 – 11-7 указывается количество работников, в которых имеется потребность, на реализуемых проектах согласно ОКЭД.</w:t>
      </w:r>
    </w:p>
    <w:bookmarkEnd w:id="9"/>
    <w:bookmarkStart w:name="z5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Потребность в трудовых ресурсах в разрезе района (области)</w:t>
      </w:r>
      <w:r>
        <w:br/>
      </w:r>
      <w:r>
        <w:rPr>
          <w:rFonts w:ascii="Times New Roman"/>
          <w:b/>
          <w:i w:val="false"/>
          <w:color w:val="000000"/>
        </w:rPr>
        <w:t>
по предприятиям в разрезе профессий и специальностей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разделе «Потребность в трудовых ресурсах в разрезе района (области) по предприятиям в разрезе профессий и специальностей» указывается количество рабочей силы, в которой имеется потребность на предприятиях, учреждениях и организациях в разрезе профессий и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в трудовых ресурсах по предприятиям, учреждениям, организациям в разрезе профессий и специальностей указывается в разрезе предприятий, методом опроса и анкетирования предприятий, учреждений, организаций всех форм собственности, находящихся на территории села, поселка, сельского округа, района в городе, района, города областного значения, области, города республиканского значения и столицы.</w:t>
      </w:r>
    </w:p>
    <w:bookmarkEnd w:id="11"/>
    <w:bookmarkStart w:name="z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Источники трудовых ресурсов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источниках трудовых ресурсов указывается возможный приток на региональный рынок труда трудовых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строке 1 «Всего, из них» указывается общая численность вновь вступающих на региональный рынок труда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строке 2 «Выпускники высших учебных заведений» указывается число выпускников высших учебных заведений, нуждающихся в трудоустройстве (по данным высших учебных заведений, территориальных уполномоченных органов образования, внутренней политики).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проживающие в регионе выпускники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ожидаемая численность возвращающихся выпускников с учетом динамики данного показателя за последние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строке 3 «Выпускники организаций технического и профессионального обучения» указывается число выпускников колледжей, которые могут претендовать на занятие рабочих мест как специалисты среднего уровня квалификации или служащие, занятые подготовкой информации, оформлением документации и обслуживанием, или квалифицированные работники (по данным территориальных уполномоченных органов образования) с учетом динамики данного показателя за последние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строке указываются постоянно проживающие в данном регионе выпускники колледжей.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строке 4 «Трудовые мигранты, всего» указывается количество трудовых мигрантов, получивших разрешение на осуществление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1) «внутренние» указывается количество лиц, перемещаемых внутри государства (как внутри региона, так и прибывших из других регионов).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2) «иностранная рабочая сила» указывается количество иностранной рабочей силы, привлекаемой в регион с учетом потребности и отсутствием возможности удовлетворить потребности работодателей за счет казахстанских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3) «оралманы» указывается количество этнических казахов, получивших статус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на основе динамики миграционных процессов за последние пять лет (по данным органов государственной статистики и территориальных уполномоченных органов по миграции населения, координации занятости и социальных 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строке 5 «Демобилизованные из Вооруженных Сил РК» указываются сведения о численности лиц, которые будут демобилизованы из Вооруженных Сил Республики Казахстан (по оценке территориальных департаментов по делам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строке 6 «Выпускники школ» указывается численность выпускников средних общеобразовательных школ в регионе, не поступивших в учетном году в организации после среднего образования (по данным уполномоченных органов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строке 7 «Освобожденные из мест лишения свободы» указывается ожидаемое количество лиц, освобождаемых из мест лишения свободы, которым потребуется трудоустройство (по оценке департаментов Комитета уголовно-исполнительной системы Министерства внутренних дел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строке 8 «Прочие» указывается количество работников и специалистов, которые могут выйти на региональный рынок труда в поисках работы (высвобождаемые в связи с завершением реализации запланированных проектов, в связи оптимизацией или сокращением штатной численности). </w:t>
      </w:r>
    </w:p>
    <w:bookmarkEnd w:id="13"/>
    <w:bookmarkStart w:name="z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Баланс трудовых ресурсов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разделе «Баланс трудовых ресурсов» указывается сопоставление ожидаемого дополнительного спроса на трудовые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указываются количественные данные по востребованной рабочей силе.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указывается количество рабочей силы, пополнившей рынок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указывается дефицит или избыток трудовых ресурсов на региональном рынке труда по основным категориям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Численность баланса трудовых ресурсов, указываемая, в строке, порядковый номер 3, равняется сумме спроса (строка, порядковый номер 1) и предложения (строка, порядковый номер 2).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 занятости регионов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 </w:t>
      </w:r>
    </w:p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КАРТА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________ района (области) на 201_ год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I. Паспорт региона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107"/>
        <w:gridCol w:w="1036"/>
        <w:gridCol w:w="874"/>
        <w:gridCol w:w="980"/>
        <w:gridCol w:w="1490"/>
        <w:gridCol w:w="752"/>
        <w:gridCol w:w="823"/>
        <w:gridCol w:w="1206"/>
        <w:gridCol w:w="1001"/>
        <w:gridCol w:w="1194"/>
        <w:gridCol w:w="1004"/>
      </w:tblGrid>
      <w:tr>
        <w:trPr>
          <w:trHeight w:val="19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экономической деятельности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лесное и 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и связь, финансовая и страховая деятельность, операция с недвижимым имуществом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услуг, оптово-розничная торговля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Образование, здравоохранение, социальные услуги, искусство, развлечение и отдых 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управление, оборона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Горнодобывающая, разработка карьеров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обрабатывающая, электро, водоснабжение, подача газа, пара и воздушное кондиционирование, канализационная система, сбор и распределение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населения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Экономически активное население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3анятое население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Наемные работники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 занятое население, в том числе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продуктивно занятые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непродуктивно занятые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Безработное население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Безработное население зарегистрированное в уполномоченных органах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Малообеспеченные семьи, проживающие ниже прожиточного минимума, в том числе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Получатели государственных детских пособий (семей), в том числе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трудоспособные лица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Получатели адресной социальной помощи (семей), в том числе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трудоспособные лица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Дополнительная потребность в трудовых ресурсах (спрос)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046"/>
        <w:gridCol w:w="1274"/>
        <w:gridCol w:w="1121"/>
        <w:gridCol w:w="1165"/>
        <w:gridCol w:w="1199"/>
        <w:gridCol w:w="1166"/>
        <w:gridCol w:w="1088"/>
        <w:gridCol w:w="1256"/>
        <w:gridCol w:w="1079"/>
        <w:gridCol w:w="945"/>
      </w:tblGrid>
      <w:tr>
        <w:trPr>
          <w:trHeight w:val="22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работников</w:t>
            </w:r>
          </w:p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(итого сумма строк с 3 по 10)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(представители) органов власти и управления всех уровней, включая руководителей организаций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(вспомогательный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рыболовства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промыслов,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аппаратчики,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слесари-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сборщики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региону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сельское, лесное и рыбное хозяйство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 горнодобывающая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 обрабатывающая, машиностроение и приборостроение, электро, водоснабжение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и связь, финансовая и страховая деятельность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услуг, оптово-розничная торговля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образование, здравоохранение, социальное обеспечение, искусство, развлечение и отдых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управление, оборона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проектах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"Дорожная карта занятости 2020", всего,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сельское, лесное и рыбное хозяйство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 горнодобывающая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 обрабатывающая, машиностроение и приборостроение, электро, водоснабжение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и связь, финансовая и страховая деятельность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услуг, оптово-розничная торговля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проектах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развитию,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сельское, лесное и рыбное хозяйство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 горнодобывающая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 обрабатывающая, машиностроение и приборостроение, электро, водоснабжение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и связь, финансовая и страховая деятельность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услуг, оптово-розничная торговля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проектах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"Дорожная карта бизнеса 2020",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сельское, лесное и рыбное хозяйство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 горнодобывающая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 обрабатывающая, машиностроение и приборостроение, электро, водоснабжение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и связь, финансовая и страховая деятельность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услуг, оптово-розничная торговля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проектах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"Агробизнес 2020",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сельское, лесное и рыбное хозяйство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услуг, оптово-розничная торговля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проектах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"Доступное жилье-2020",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проектах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"Ак булак",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проектах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"Модернизация жилищно-коммунального хозяйства 2020",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проектах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"Развития моногородов на 2012-2020", всего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сельское, лесное и рыбное хозяйство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 горнодобывающая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 обрабатывающая, машиностроение и приборостроение, электро, водоснабжение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и связь, финансовая и страховая деятельность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услуг, оптово-розничная торговля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проектам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"Развития регионов 2020",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сельское, лесное и рыбное хозяйство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них; горнодобывающая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 обрабатывающая, машиностроение и приборостроение, электро, водоснабжение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связь, финансовая и страховая деятельность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услуг, оптово-розничная торговля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государственные и отраслевые программы, реализуемые в регионе (указать название программы)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сельское, лесное и рыбное хозяйство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них; горнодобывающая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них, обрабатывающая, машиностроение и приборостроение, электро, водоснабжение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и связь, финансовая и страховая деятельность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услуг, оптово-розничная торговля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Потребность в трудовых ресурсах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предприятиям в разрезе профессий и специальности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(человек)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442"/>
        <w:gridCol w:w="676"/>
        <w:gridCol w:w="902"/>
        <w:gridCol w:w="852"/>
        <w:gridCol w:w="1630"/>
        <w:gridCol w:w="689"/>
        <w:gridCol w:w="852"/>
        <w:gridCol w:w="1178"/>
        <w:gridCol w:w="935"/>
        <w:gridCol w:w="1317"/>
        <w:gridCol w:w="1066"/>
      </w:tblGrid>
      <w:tr>
        <w:trPr>
          <w:trHeight w:val="195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экономической деятельности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складирование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недвижимым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оптово-розничная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торговля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отдых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Горнодобывающая,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карьеров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Обрабатывающая,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подача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кондиционирование,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региону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деятельности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Юристы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 электрики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программисты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деятельности)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,,,,,,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предприятие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деятельности)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Штукатурщик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Облицовщик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Машинист башенного крана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Стропальщик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предприятие.....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деятельности)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Источники трудовых ресурсов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584"/>
        <w:gridCol w:w="816"/>
        <w:gridCol w:w="1247"/>
        <w:gridCol w:w="1080"/>
        <w:gridCol w:w="1092"/>
        <w:gridCol w:w="1167"/>
        <w:gridCol w:w="1092"/>
        <w:gridCol w:w="1179"/>
        <w:gridCol w:w="1191"/>
        <w:gridCol w:w="1044"/>
        <w:gridCol w:w="985"/>
      </w:tblGrid>
      <w:tr>
        <w:trPr>
          <w:trHeight w:val="21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работников</w:t>
            </w:r>
          </w:p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(представители)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(вспомогательный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рыбоводства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рыболовства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промыслов,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аппаратчики,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слесари-сборщики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из них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Выпускники высших учебных заведений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Выпускники организаций технического и профессионального обучения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Трудовые мигранты, всего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инностранная рабочая сила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Демобилизованные из Вооруженных сил РК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Выпускники школ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Освобожденные из мест лишения свободы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Баланс трудовых ресурсов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09"/>
        <w:gridCol w:w="1459"/>
        <w:gridCol w:w="1206"/>
        <w:gridCol w:w="1264"/>
        <w:gridCol w:w="1293"/>
        <w:gridCol w:w="1314"/>
        <w:gridCol w:w="1269"/>
        <w:gridCol w:w="1543"/>
        <w:gridCol w:w="1203"/>
        <w:gridCol w:w="1182"/>
      </w:tblGrid>
      <w:tr>
        <w:trPr>
          <w:trHeight w:val="22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работников</w:t>
            </w:r>
          </w:p>
        </w:tc>
      </w:tr>
      <w:tr>
        <w:trPr>
          <w:trHeight w:val="27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(представители)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(вспомогательный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рыболовства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промыслов,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аппаратчики,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слесари-сборщики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 трудовых ресурсов, (-) недостаток, (+) избыток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 занятости регионов</w:t>
      </w:r>
    </w:p>
    <w:bookmarkEnd w:id="23"/>
    <w:bookmarkStart w:name="z7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экономической деятельности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сфере «Сельское, лесное и рыбное хозяйство»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растениеводство и животноводство;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охота и предоставление услуг в этих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лесоводство и лесозаготовки;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рыболовство и аквакультура.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сфере «Горнодобывающая промышленность и разработка карьеров»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добыча угля и лигнита;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добыча сырой нефти и природного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добыча металлических руд;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отрасли горнодобывающей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услуги в области горнодобывающей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сфере «Обрабатывающая промышленность, электроснабжение, подача газа, пара и воздушное кондиционирование, водоснабжение, канализационная система, контроль над сбором и распределением отходов»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текстильных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кожаной и относящейся к ней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деревянных и пробковых изделий, кроме мебели;            производство изделий из соломки и материалов для плетения;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бумаги и бумажной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и воспроизведение записанных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кокса и продуктов нефтепереработки;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продуктов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основных фармацевтических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резиновых и пластмассовых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прочей не металлической минеральной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металлургическая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готовых металлических изделий, кроме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компьютеров, электронной и оптической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машин и оборудования, не включенных в другие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автотранспортных средств, трейлеров и полуприцепов;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прочих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прочих готовых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электроснабжение, подача газа, пара и воздушное кондиционирование;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распределение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удаление отходов; утилизация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рекультивация и прочие услуги в области удаления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сфере «Строительство»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строительные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сфере «Транспорт и складирование»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сухопутный транспорт и транспортирование по трубопроводам;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водный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воздушный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складское хозяйство и вспомогательная транспортная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почтовая и курьерская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сфере «Информация и связь, финансовая и страховая деятельность, операция с недвижимым имуществом»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кино-, видеофильмов и телевизионных программ, фонограмм и музыкальных записей;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созданию программ и телерадиовещание;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компьютерное программирование, консультации и другие сопутствующие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информационных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услуги, за исключением услуг страховых и пенсионных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страхование, перестрахование и деятельность пенсионных фондов, кроме обязательного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вспомогательная деятельность по предоставлению финансовых услуг и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с недвижимым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сфере «Оказание услуг, оптово-розничная торговля»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оптовая и розничная торговля автомобилями и мотоциклами и их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оптовая торговля, за исключением автомобилей и мотоциклов;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розничная торговля, кроме торговли автомобилями и мотоциклами;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организации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предоставлению продуктов питания и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аренда, прокат и лизинг;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туроператоров, турагентов и прочих организаций, предоставляющих услуги в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обеспечению безопасности и расследованию;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области обслуживания зданий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области административно-управленческого, хозяйственного и прочего вспомогательного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членских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компьютеров, предметов личного потребления и бытовых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прочих индивидуальных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домашних хозяйств, нанимающих домашнюю прислугу;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домашних хозяйств по производству товаров для собственного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 сфере «Образование, здравоохранение, социальные услуги, искусство, развлечение и отдых»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социальных услуг с обеспечением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социальных услуг без обеспечения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области творчества, искусства и развлечений;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библиотек, архивов, музеев и других учреждений культурного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организации азартных игр и заключения пари;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области спорта, организации отдыха и развлечений;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области права и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головных компаний; консультации по вопросам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области архитектуры, инженерных изысканий, технических испытаний и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 и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рекламная деятельность и изучение рыночной конъюнктуры;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прочая профессиональная, научная и техническая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Сфера «государственное управление, оборона»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исполнительную и законодательную деятельность центральных, региональных и местных органов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 контроль фискальной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налогов и пошлин на товары и расследование случаев нарушения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таможней;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бюджета и управление государственными фондами и государственным долгом: сбор денежных средств и контроль за их расходованием;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политикой в области общих (гражданских) исследований и разработок и связанными с ними фондами;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и руководства службами экономического и социального планирования, а также статистическими службами на различных уровнях государственного управления.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