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affd" w14:textId="76fa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проверочного листа в сфере частного предпринимательства в сферах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регулированию естественных монополий от 13 февраля 2014 года № 32-ОД и Министра регионального развития Республики Казахстан от 17 февраля 2014 года № 41-ОД. Зарегистрирован в Министерстве юстиции Республики Казахстан 7 апреля 2014 года № 9297. Утратил силу приказом Министра национальной экономики Республики Казахстан от 27 июня 2015 года № 463</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27.06.2015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3</w:t>
      </w:r>
      <w:r>
        <w:rPr>
          <w:rFonts w:ascii="Times New Roman"/>
          <w:b w:val="false"/>
          <w:i w:val="false"/>
          <w:color w:val="000000"/>
          <w:sz w:val="28"/>
        </w:rPr>
        <w:t xml:space="preserve"> статьи 13 и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форму проверочного листа в сфере частного предпринимательства в сферах естественных монополий.</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Агентства Республики Казахстан по регулированию естественных монополий от 19 июня 2012 года № 138-ОД и Министерства экономического развития и торговли Республики Казахстан от 25 июня 2012 года № 205 «Об утверждении формы проверочного листа в сфере частного предпринимательства в сферах естественных монополий» (зарегистрированный в Реестре государственной регистрации нормативных правовых актов № 7776, опубликованный в газете «Казахстанская правда» 23 августа 2012 года № 282-283 (27101-27102).</w:t>
      </w:r>
      <w:r>
        <w:br/>
      </w:r>
      <w:r>
        <w:rPr>
          <w:rFonts w:ascii="Times New Roman"/>
          <w:b w:val="false"/>
          <w:i w:val="false"/>
          <w:color w:val="000000"/>
          <w:sz w:val="28"/>
        </w:rPr>
        <w:t>
</w:t>
      </w:r>
      <w:r>
        <w:rPr>
          <w:rFonts w:ascii="Times New Roman"/>
          <w:b w:val="false"/>
          <w:i w:val="false"/>
          <w:color w:val="000000"/>
          <w:sz w:val="28"/>
        </w:rPr>
        <w:t>
      3. Департаменту контроля и исковой работы Агентства Республики Казахстан по регулированию естественных монополий (Жапсарбай А.Т.)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w:t>
      </w:r>
      <w:r>
        <w:br/>
      </w:r>
      <w:r>
        <w:rPr>
          <w:rFonts w:ascii="Times New Roman"/>
          <w:b w:val="false"/>
          <w:i w:val="false"/>
          <w:color w:val="000000"/>
          <w:sz w:val="28"/>
        </w:rPr>
        <w:t>
      3) опубликование настоящего совместного приказа на интернет - ресурсе Агентства Республики Казахстан по регулированию естественных монополий, после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1) в срок не превышающий десяти календарных дней направить копию на бумажном и электронном носителях для официального опубликования в Информационно-правовой системе «Әділет»;</w:t>
      </w:r>
      <w:r>
        <w:br/>
      </w:r>
      <w:r>
        <w:rPr>
          <w:rFonts w:ascii="Times New Roman"/>
          <w:b w:val="false"/>
          <w:i w:val="false"/>
          <w:color w:val="000000"/>
          <w:sz w:val="28"/>
        </w:rPr>
        <w:t>
      2) довести до сведения структурных подразделений и территориальных органов Агентства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регулированию естественных монополий Ахметова Р.Н.</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110"/>
        <w:gridCol w:w="6890"/>
      </w:tblGrid>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регионального</w:t>
            </w:r>
            <w:r>
              <w:br/>
            </w:r>
            <w:r>
              <w:rPr>
                <w:rFonts w:ascii="Times New Roman"/>
                <w:b w:val="false"/>
                <w:i w:val="false"/>
                <w:color w:val="000000"/>
                <w:sz w:val="20"/>
              </w:rPr>
              <w:t>
</w:t>
            </w:r>
            <w:r>
              <w:rPr>
                <w:rFonts w:ascii="Times New Roman"/>
                <w:b w:val="false"/>
                <w:i/>
                <w:color w:val="000000"/>
                <w:sz w:val="20"/>
              </w:rPr>
              <w:t>развития Республики Казахстан</w:t>
            </w:r>
            <w:r>
              <w:br/>
            </w:r>
            <w:r>
              <w:rPr>
                <w:rFonts w:ascii="Times New Roman"/>
                <w:b w:val="false"/>
                <w:i w:val="false"/>
                <w:color w:val="000000"/>
                <w:sz w:val="20"/>
              </w:rPr>
              <w:t>
</w:t>
            </w:r>
            <w:r>
              <w:rPr>
                <w:rFonts w:ascii="Times New Roman"/>
                <w:b w:val="false"/>
                <w:i/>
                <w:color w:val="000000"/>
                <w:sz w:val="20"/>
              </w:rPr>
              <w:t>_________________ Б. Жамишев</w:t>
            </w:r>
            <w:r>
              <w:br/>
            </w:r>
            <w:r>
              <w:rPr>
                <w:rFonts w:ascii="Times New Roman"/>
                <w:b w:val="false"/>
                <w:i w:val="false"/>
                <w:color w:val="000000"/>
                <w:sz w:val="20"/>
              </w:rPr>
              <w:t>
</w:t>
            </w:r>
            <w:r>
              <w:rPr>
                <w:rFonts w:ascii="Times New Roman"/>
                <w:b w:val="false"/>
                <w:i/>
                <w:color w:val="000000"/>
                <w:sz w:val="20"/>
              </w:rPr>
              <w:t>17 февраля 2014 года</w:t>
            </w:r>
          </w:p>
        </w:tc>
        <w:tc>
          <w:tcPr>
            <w:tcW w:w="68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Агентства</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по регулированию</w:t>
            </w:r>
            <w:r>
              <w:br/>
            </w:r>
            <w:r>
              <w:rPr>
                <w:rFonts w:ascii="Times New Roman"/>
                <w:b w:val="false"/>
                <w:i w:val="false"/>
                <w:color w:val="000000"/>
                <w:sz w:val="20"/>
              </w:rPr>
              <w:t>
</w:t>
            </w:r>
            <w:r>
              <w:rPr>
                <w:rFonts w:ascii="Times New Roman"/>
                <w:b w:val="false"/>
                <w:i/>
                <w:color w:val="000000"/>
                <w:sz w:val="20"/>
              </w:rPr>
              <w:t>естественных монополий</w:t>
            </w:r>
            <w:r>
              <w:br/>
            </w:r>
            <w:r>
              <w:rPr>
                <w:rFonts w:ascii="Times New Roman"/>
                <w:b w:val="false"/>
                <w:i w:val="false"/>
                <w:color w:val="000000"/>
                <w:sz w:val="20"/>
              </w:rPr>
              <w:t>
</w:t>
            </w:r>
            <w:r>
              <w:rPr>
                <w:rFonts w:ascii="Times New Roman"/>
                <w:b w:val="false"/>
                <w:i/>
                <w:color w:val="000000"/>
                <w:sz w:val="20"/>
              </w:rPr>
              <w:t>________________ М. Оспанов</w:t>
            </w:r>
            <w:r>
              <w:br/>
            </w:r>
            <w:r>
              <w:rPr>
                <w:rFonts w:ascii="Times New Roman"/>
                <w:b w:val="false"/>
                <w:i w:val="false"/>
                <w:color w:val="000000"/>
                <w:sz w:val="20"/>
              </w:rPr>
              <w:t>
</w:t>
            </w:r>
            <w:r>
              <w:rPr>
                <w:rFonts w:ascii="Times New Roman"/>
                <w:b w:val="false"/>
                <w:i/>
                <w:color w:val="000000"/>
                <w:sz w:val="20"/>
              </w:rPr>
              <w:t>13 февраля 2014 года</w:t>
            </w:r>
          </w:p>
        </w:tc>
      </w:tr>
    </w:tbl>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Министр экономики</w:t>
      </w:r>
      <w:r>
        <w:br/>
      </w:r>
      <w:r>
        <w:rPr>
          <w:rFonts w:ascii="Times New Roman"/>
          <w:b w:val="false"/>
          <w:i w:val="false"/>
          <w:color w:val="000000"/>
          <w:sz w:val="28"/>
        </w:rPr>
        <w:t>
</w:t>
      </w:r>
      <w:r>
        <w:rPr>
          <w:rFonts w:ascii="Times New Roman"/>
          <w:b w:val="false"/>
          <w:i/>
          <w:color w:val="000000"/>
          <w:sz w:val="28"/>
        </w:rPr>
        <w:t>и бюджетного планирования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 Е. Досаев</w:t>
      </w:r>
      <w:r>
        <w:br/>
      </w:r>
      <w:r>
        <w:rPr>
          <w:rFonts w:ascii="Times New Roman"/>
          <w:b w:val="false"/>
          <w:i w:val="false"/>
          <w:color w:val="000000"/>
          <w:sz w:val="28"/>
        </w:rPr>
        <w:t>
</w:t>
      </w:r>
      <w:r>
        <w:rPr>
          <w:rFonts w:ascii="Times New Roman"/>
          <w:b w:val="false"/>
          <w:i/>
          <w:color w:val="000000"/>
          <w:sz w:val="28"/>
        </w:rPr>
        <w:t>4 марта 2014 года</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Министра </w:t>
      </w:r>
      <w:r>
        <w:br/>
      </w:r>
      <w:r>
        <w:rPr>
          <w:rFonts w:ascii="Times New Roman"/>
          <w:b w:val="false"/>
          <w:i w:val="false"/>
          <w:color w:val="000000"/>
          <w:sz w:val="28"/>
        </w:rPr>
        <w:t xml:space="preserve">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2014 года № 41-ОД 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регулированию естественных монополий</w:t>
      </w:r>
      <w:r>
        <w:br/>
      </w:r>
      <w:r>
        <w:rPr>
          <w:rFonts w:ascii="Times New Roman"/>
          <w:b w:val="false"/>
          <w:i w:val="false"/>
          <w:color w:val="000000"/>
          <w:sz w:val="28"/>
        </w:rPr>
        <w:t xml:space="preserve">
от 13 февраля 2014 года № 32-ОД </w:t>
      </w:r>
    </w:p>
    <w:bookmarkEnd w:id="1"/>
    <w:bookmarkStart w:name="z9" w:id="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Проверочный лист в сфере частного предпринимательства</w:t>
      </w:r>
      <w:r>
        <w:br/>
      </w:r>
      <w:r>
        <w:rPr>
          <w:rFonts w:ascii="Times New Roman"/>
          <w:b w:val="false"/>
          <w:i w:val="false"/>
          <w:color w:val="000000"/>
          <w:sz w:val="28"/>
        </w:rPr>
        <w:t>
                      в сферах естественных монополий</w:t>
      </w:r>
    </w:p>
    <w:bookmarkEnd w:id="2"/>
    <w:p>
      <w:pPr>
        <w:spacing w:after="0"/>
        <w:ind w:left="0"/>
        <w:jc w:val="both"/>
      </w:pPr>
      <w:r>
        <w:rPr>
          <w:rFonts w:ascii="Times New Roman"/>
          <w:b w:val="false"/>
          <w:i w:val="false"/>
          <w:color w:val="000000"/>
          <w:sz w:val="28"/>
        </w:rPr>
        <w:t>Орган, назначивший проверку 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 сведения о регистрации в органе</w:t>
      </w:r>
      <w:r>
        <w:br/>
      </w:r>
      <w:r>
        <w:rPr>
          <w:rFonts w:ascii="Times New Roman"/>
          <w:b w:val="false"/>
          <w:i w:val="false"/>
          <w:color w:val="000000"/>
          <w:sz w:val="28"/>
        </w:rPr>
        <w:t>
                                     по правовой статистике)</w:t>
      </w:r>
      <w:r>
        <w:br/>
      </w:r>
      <w:r>
        <w:rPr>
          <w:rFonts w:ascii="Times New Roman"/>
          <w:b w:val="false"/>
          <w:i w:val="false"/>
          <w:color w:val="000000"/>
          <w:sz w:val="28"/>
        </w:rPr>
        <w:t>
Срок проведения проверки ____________________________________________</w:t>
      </w:r>
      <w:r>
        <w:br/>
      </w:r>
      <w:r>
        <w:rPr>
          <w:rFonts w:ascii="Times New Roman"/>
          <w:b w:val="false"/>
          <w:i w:val="false"/>
          <w:color w:val="000000"/>
          <w:sz w:val="28"/>
        </w:rPr>
        <w:t>
Проверяемый период __________________________________________________</w:t>
      </w:r>
      <w:r>
        <w:br/>
      </w:r>
      <w:r>
        <w:rPr>
          <w:rFonts w:ascii="Times New Roman"/>
          <w:b w:val="false"/>
          <w:i w:val="false"/>
          <w:color w:val="000000"/>
          <w:sz w:val="28"/>
        </w:rPr>
        <w:t>
Наименование проверяемого субъекта __________________________________</w:t>
      </w:r>
      <w:r>
        <w:br/>
      </w:r>
      <w:r>
        <w:rPr>
          <w:rFonts w:ascii="Times New Roman"/>
          <w:b w:val="false"/>
          <w:i w:val="false"/>
          <w:color w:val="000000"/>
          <w:sz w:val="28"/>
        </w:rPr>
        <w:t>
БИН (ИИН) ___________________________________________________________</w:t>
      </w:r>
      <w:r>
        <w:br/>
      </w:r>
      <w:r>
        <w:rPr>
          <w:rFonts w:ascii="Times New Roman"/>
          <w:b w:val="false"/>
          <w:i w:val="false"/>
          <w:color w:val="000000"/>
          <w:sz w:val="28"/>
        </w:rPr>
        <w:t>
Адрес места нахождения ______________________________________________</w:t>
      </w:r>
      <w:r>
        <w:br/>
      </w:r>
      <w:r>
        <w:rPr>
          <w:rFonts w:ascii="Times New Roman"/>
          <w:b w:val="false"/>
          <w:i w:val="false"/>
          <w:color w:val="000000"/>
          <w:sz w:val="28"/>
        </w:rPr>
        <w:t>
Проверяемый субъект является субъектом естественной монополии и на</w:t>
      </w:r>
      <w:r>
        <w:br/>
      </w:r>
      <w:r>
        <w:rPr>
          <w:rFonts w:ascii="Times New Roman"/>
          <w:b w:val="false"/>
          <w:i w:val="false"/>
          <w:color w:val="000000"/>
          <w:sz w:val="28"/>
        </w:rPr>
        <w:t>
него распространяются требования, предусмотренные строками 1-49 и</w:t>
      </w:r>
      <w:r>
        <w:br/>
      </w:r>
      <w:r>
        <w:rPr>
          <w:rFonts w:ascii="Times New Roman"/>
          <w:b w:val="false"/>
          <w:i w:val="false"/>
          <w:color w:val="000000"/>
          <w:sz w:val="28"/>
        </w:rPr>
        <w:t>
______ настоящего проверочного листа.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3230"/>
      </w:tblGrid>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запрета на осуществление иной деятельности, за исключением деятельности разрешенной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естественных монополиях и регулируемых рынках» (далее - Закон) на основании полученного согласия уполномоченного органа. Требования настоящего пункта не распространяются на субъектов естественных монополий малой мощности и на субъектов естественной монополии, оказывающих услуги аэропортов </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запрета по отсутствию на праве собственности и (или) хозяйственного ведения имущества, не связанного с производством и предоставлением регулируемых услуг (товаров, работ) субъектом естественной монополии, а также с осуществлением деятельности, разрешенной для субъекта естественной монополии в соответствии с </w:t>
            </w:r>
            <w:r>
              <w:rPr>
                <w:rFonts w:ascii="Times New Roman"/>
                <w:b w:val="false"/>
                <w:i w:val="false"/>
                <w:color w:val="000000"/>
                <w:sz w:val="20"/>
              </w:rPr>
              <w:t>Законом</w:t>
            </w:r>
            <w:r>
              <w:rPr>
                <w:rFonts w:ascii="Times New Roman"/>
                <w:b w:val="false"/>
                <w:i w:val="false"/>
                <w:color w:val="000000"/>
                <w:sz w:val="20"/>
              </w:rPr>
              <w:t>. Требования настоящего пункта не распространяются на субъектов естественной монополии малой мощности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запрета по отсутствию акций (долией участия) или иных форм участия в деятельности коммерческих организаций, кроме добровольных накопительных пенсионных фондов, специальных финансовых компаний, расчетно-финансового центра по поддержке возобновляемых источников энергии, а также иных организаций, осуществляющих деятельность, разрешенную для субъекта естественной монополии </w:t>
            </w:r>
            <w:r>
              <w:rPr>
                <w:rFonts w:ascii="Times New Roman"/>
                <w:b w:val="false"/>
                <w:i w:val="false"/>
                <w:color w:val="000000"/>
                <w:sz w:val="20"/>
              </w:rPr>
              <w:t>Законом</w:t>
            </w:r>
            <w:r>
              <w:rPr>
                <w:rFonts w:ascii="Times New Roman"/>
                <w:b w:val="false"/>
                <w:i w:val="false"/>
                <w:color w:val="000000"/>
                <w:sz w:val="20"/>
              </w:rPr>
              <w:t>. Требования настоящего пункта не распространяются на субъектов естественных монополий малой мощности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по не взиманию за регулируемые услуги (товары, работы) платы, превышающей размер, установленный уполномоченным органом</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запрета по не взиманию дополнительной платы, не предусмотренной </w:t>
            </w:r>
            <w:r>
              <w:rPr>
                <w:rFonts w:ascii="Times New Roman"/>
                <w:b w:val="false"/>
                <w:i w:val="false"/>
                <w:color w:val="000000"/>
                <w:sz w:val="20"/>
              </w:rPr>
              <w:t>Законом</w:t>
            </w:r>
            <w:r>
              <w:rPr>
                <w:rFonts w:ascii="Times New Roman"/>
                <w:b w:val="false"/>
                <w:i w:val="false"/>
                <w:color w:val="000000"/>
                <w:sz w:val="20"/>
              </w:rPr>
              <w:t>, или иному навязыванию дополнительных обязательств,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по не превышению средств, предусмотренных статьями тарифной сметы, утвержденной уполномоченным органом, более чем на пять процентов, за исключением региональной электросетевой компании, случаев увеличения расходов на используемые стратегические товары, а также чрезвычайных ситуаций природного и техногенного характера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по недопустимости навязывания условий доступа к регулируемым услугам (товарам, работам) субъектов естественных монополий или совершения иных действий, ведущих к дискриминации потребителей</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на передачу принадлежащего на праве собственности или ином законном основании имущества, используемого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 Требования настоящего пункта не распространяются на субъектов естественных монополий оказывающих услуги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на уступку права требования, связанного с предоставляемыми регулируемыми услугами (товарами, работами), за исключением уступки права требования специальной финансовой компании по сделкам проектного финансирования и секьюритизации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по недопустимости отказа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по не включению в тарифы (цены, ставки сборов) или их предельные уровни на регулируемые услуги (товары, работы) затрат, не связанных с их предоставлением</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целевому использованию средств, предусмотренных в инвестиционных программах (проектах)</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на требование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запрета на признание коммерческой тайной информации: содержащейся в тарифной смете;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 о предоставляемых регулируемых коммунальных услугах (товарах, работах)</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всеобщего обслуживания потребителей регулируемых услуг (товаров, работ)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регулируемых услуг (товаров, работ) по тарифам (ценам, ставкам сборов), утвержденным уполномоченным органом</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приема платежей от потребителей за предоставляемые субъектом естественной монополии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Требования настоящего пункта не распространяются на субъекты естественных монополий малой мощности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равных условий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января 2012 года № 107 «Об утверждении Правил предоставления равных условий доступа к регулируемым услугам (товарам, работам) в сфере естественных монополий» </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утверждения предельного уровня тарифа (цены, ставки сбора) предоставление для всех потребителей регулируемых услуг (товаров, работ) по единым уровням тарифов (цен, ставок сборов), не превышающим предельный уровень тарифа (цены, ставки сбора)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закупок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естественной монополии,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и иными законодательными актами Республики Казахстан, за исключением региональной электросетевой компании со дня введения в действие тарифа с применением метода сравнительного анализа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обязательного ежегодного аудита аудиторскими организациями, за исключением субъектов естественных монополий малой мощности, которые проводят обязательный аудит один раз в три года, и опубликование в периодических печатных изданиях аудиторского отчета и годовой финансовой отчетности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раздельного учета доходов, затрат и задействованных активов по каждому виду регулируемых услуг (товаров, работ) и в целом по иной деятельности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тарифной сметы, своевременное представление отчета об исполнении тарифной сметы</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ежегодного отчета о деятельности по предоставлению регулируемых услуг (товаров, работ) перед потребителями и иными заинтересованными лицами в порядке, утвержденном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октября 2011 года № 1246 «Об утверждении Правил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 </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в соответствии с типовыми договорами,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28 ноября 2003 года № 1194 «Об утверждении типовых договоров на предоставляемые услуги (товары, работы), относящиеся к сфере естественной монополии» индивидуальных договоров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в соответствии с типовыми договорами сотрудничества,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декабря 2009 года № 2081 «Об утверждении типовых договоров сотрудничества между органом управления объектом кондоминиума и субъектами рынка, поставляющими коммунальные услуги конечным потребителям» договоров сотрудничества с органом управления объектом кондоминиума на каждый вид предоставляемых им регулируемых коммунальных услуг (товаров, работ)</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установка потребителям приборов учета регулируемых коммунальных услуг (товаров, работ) в соответствии с договорами, заключенными с потребителями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выхода прибора учета из строя взимание платы за предоставляемые регулируемые коммунальные услуги (товары, работы) по среднемесячным показаниям приборов учета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 уполномоченным органом проведения переоценки основных средств</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недопустимости нарушения прав потребителей при заключении договоров на предоставление регулируемых услуг (товаров, работ)</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уполномоченного органа и потребителей о снижении тарифов (цен, ставок сборов), не позднее, чем за десять дней до введения их в действие</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 порядке, установленном уполномоченным органом, тарифов (цен, ставок сборов) или их предельных уровней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естественной монополии уменьшается, со дня введения в действие указанных изменений</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отчуждение имущества, предназначенного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утвержденных инвестиционных программ (проектов)</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не допущению превышения технических и технологических норм расхода сырья, материалов, топлива, энергии, непосредственно используемых для оказания регулируемых услуг (товаров, работ), утвержденных уполномоченным органом, более чем на пять процентов</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плана мероприятий по ликвидации сверхнормативных потерь в случае их наличия</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нормативных технических потерь на величину и в сроки, определенные уполномоченным органом</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предоставление в уполномоченный орган при наличии сверхнормативных потерь отчета о реализации плана мероприятий по их ликвидации</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предоставление региональной электросетевой компанией информации о фактических (за предшествующий календарный год) и планируемых (на предстоящие три календарных года) затратах и объемах оказываемых услуг, а также о технико-экономических показателях деятельности с приложением обосновывающих материалов</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предоставлению информации о деятельности по итогам квартала (года) не позднее последнего дня месяца, следующего за отчетным кварталом (годом), в случае утверждения тарифа с применением метода сравнительного анализа</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заявки в уполномоченный орган не позднее шести месяцев для пересмотра тарифов (цен, ставок сборов) и тарифных смет в общем порядке, на регулируемые услуги (товары, работы) вновь созданного субъекта естественной монополии</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представление в уполномоченный орган ходатайства о даче согласия на осуществление действий, предусмотренных </w:t>
            </w:r>
            <w:r>
              <w:rPr>
                <w:rFonts w:ascii="Times New Roman"/>
                <w:b w:val="false"/>
                <w:i w:val="false"/>
                <w:color w:val="000000"/>
                <w:sz w:val="20"/>
              </w:rPr>
              <w:t>статьей 18-1</w:t>
            </w:r>
            <w:r>
              <w:rPr>
                <w:rFonts w:ascii="Times New Roman"/>
                <w:b w:val="false"/>
                <w:i w:val="false"/>
                <w:color w:val="000000"/>
                <w:sz w:val="20"/>
              </w:rPr>
              <w:t xml:space="preserve"> Закона либо направления предварительного уведомления</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субъектом естественной монополии обязанности по доведению до сведения потребителя информации об изменении тарифов (цен, ставок сборов) или их предельных уровней не позднее, чем за тридцать дней до введения их в действие, а субъект естественной монополии малой мощности - не позднее чем за три дня до введения их в действие</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региональной электросетевой компанией обязанности по доведению до сведения потребителя информации об изменении тарифа не позднее чем за тридцать календарных дней до введения его в действие</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обязанности в месячный срок со дня получения субъектом естественной монополии соответствующего требования предоставить экономически обоснованные расчеты и иную информацию в том же объеме, что и при подаче заявки для утверждения нового тарифа (цены, ставки сбора), при пересмотре тарифов (цен, ставок сборов) или их предельных уровней и тарифных смет по инициативе уполномоченного органа</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период реализации инвестиционной программы (проекта) ежегодно не позднее 1 мая года, следующего за отчетным периодом, предоставление информации об исполнении инвестиционной программы (проекта) по форме,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7 декабря 2012 года № 1568 «Об утверждении формы информации субъекта естественной монополии об исполнении инвестиционной программы (проекта)», и размещение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ежегодному представлению отчета об исполнении тарифной сметы не позднее 1 мая года, следующего за отчетным периодом, за исключением региональной электросетевой компании</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по ежегодному предоставлению в срок до 31 декабря, уполномоченному органу для сведения перечень закупаемых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на следующий календарный год для лицензиата</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предпринимательской или иной деятельностью, а также осуществление действий, подлежащих лицензированию, на основании соответствующей лицензии</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установленных законодательством Республики Казахстан норм лицензирования, в том числе соответствие квалификационным требованиям, предъявляемым к лицензируемым видам деятельности</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w:t>
            </w:r>
          </w:p>
        </w:tc>
      </w:tr>
    </w:tbl>
    <w:p>
      <w:pPr>
        <w:spacing w:after="0"/>
        <w:ind w:left="0"/>
        <w:jc w:val="both"/>
      </w:pPr>
      <w:r>
        <w:rPr>
          <w:rFonts w:ascii="Times New Roman"/>
          <w:b w:val="false"/>
          <w:i w:val="false"/>
          <w:color w:val="000000"/>
          <w:sz w:val="28"/>
        </w:rPr>
        <w:t>Должностное лицо, осуществляющее проверку:</w:t>
      </w:r>
      <w:r>
        <w:br/>
      </w:r>
      <w:r>
        <w:rPr>
          <w:rFonts w:ascii="Times New Roman"/>
          <w:b w:val="false"/>
          <w:i w:val="false"/>
          <w:color w:val="000000"/>
          <w:sz w:val="28"/>
        </w:rPr>
        <w:t>
____________________________        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Представитель проверяемого субъекта:</w:t>
      </w:r>
      <w:r>
        <w:br/>
      </w:r>
      <w:r>
        <w:rPr>
          <w:rFonts w:ascii="Times New Roman"/>
          <w:b w:val="false"/>
          <w:i w:val="false"/>
          <w:color w:val="000000"/>
          <w:sz w:val="28"/>
        </w:rPr>
        <w:t>
___________________________        __________________________________</w:t>
      </w:r>
      <w:r>
        <w:br/>
      </w:r>
      <w:r>
        <w:rPr>
          <w:rFonts w:ascii="Times New Roman"/>
          <w:b w:val="false"/>
          <w:i w:val="false"/>
          <w:color w:val="000000"/>
          <w:sz w:val="28"/>
        </w:rPr>
        <w:t>
      (должность)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