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8fd2" w14:textId="3518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5 августа 2009 года № 189 "Об утверждении Правил осуществления деятельности организаций, осуществляющих деятельность по инвестиционному управлению пенсионными активами, и накопительных пенсионных фондов"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февраля 2014 года № 23. Зарегистрировано в Министерстве юстиции Республики Казахстан 27 марта 2014 года № 9278. Утратило силу постановлением Правления Национального Банка Республики Казахстан от 22 октября 2014 года № 196.</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22.10.2014 </w:t>
      </w:r>
      <w:r>
        <w:rPr>
          <w:rFonts w:ascii="Times New Roman"/>
          <w:b w:val="false"/>
          <w:i w:val="false"/>
          <w:color w:val="ff0000"/>
          <w:sz w:val="28"/>
        </w:rPr>
        <w:t>№ 196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целях совершенствования нормативных правовых актов Республики Казахстан Правление Национального Банка Республики Казахстан </w:t>
      </w:r>
      <w:r>
        <w:rPr>
          <w:rFonts w:ascii="Times New Roman"/>
          <w:b/>
          <w:i w:val="false"/>
          <w:color w:val="000000"/>
          <w:sz w:val="28"/>
        </w:rPr>
        <w:t>ПОСТАНОВЛЯЕТ:</w:t>
      </w:r>
    </w:p>
    <w:bookmarkStart w:name="z2"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5 августа 2009 года № 189 "Об утверждении Правил осуществления деятельности организаций, осуществляющих деятельность по инвестиционному управлению пенсионными активами, и накопительных пенсионных фондов" (зарегистрированное в Реестре государственной регистрации нормативных правовых актов под № 5794) следующие изменения:</w:t>
      </w:r>
    </w:p>
    <w:bookmarkEnd w:id="0"/>
    <w:bookmarkStart w:name="z3"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организаций, осуществляющих деятельность по инвестиционному управлению пенсионными активами, и накопительных пенсионных фондов, утвержденных указанным постановлением: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"6-1. Фонд осуществляет покупку или продажу за счет собственных активов следующего имущества:</w:t>
      </w:r>
    </w:p>
    <w:p>
      <w:pPr>
        <w:spacing w:after="0"/>
        <w:ind w:left="0"/>
        <w:jc w:val="both"/>
      </w:pPr>
      <w:r>
        <w:rPr>
          <w:rFonts w:ascii="Times New Roman"/>
          <w:b w:val="false"/>
          <w:i w:val="false"/>
          <w:color w:val="000000"/>
          <w:sz w:val="28"/>
        </w:rPr>
        <w:t xml:space="preserve">
      1) указанного в перечне финансовых инструментов, разрешенных к приобретению за счет пенсионных активов, определенном в приложениях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используемого для собственных нужд Фонда и выполнения Фондом деятельности по привлечению пенсионных взносов и пенсионным выплатам, а также деятельности по инвестиционному управлению пенсионными активами;</w:t>
      </w:r>
    </w:p>
    <w:p>
      <w:pPr>
        <w:spacing w:after="0"/>
        <w:ind w:left="0"/>
        <w:jc w:val="both"/>
      </w:pPr>
      <w:r>
        <w:rPr>
          <w:rFonts w:ascii="Times New Roman"/>
          <w:b w:val="false"/>
          <w:i w:val="false"/>
          <w:color w:val="000000"/>
          <w:sz w:val="28"/>
        </w:rPr>
        <w:t>
      3) акций и долей участия в уставных капиталах юридических лиц, осуществляющих автоматизацию деятельности Фонда в размере, не превышающем десяти процентов от уставного капитала данных юридических лиц;</w:t>
      </w:r>
    </w:p>
    <w:p>
      <w:pPr>
        <w:spacing w:after="0"/>
        <w:ind w:left="0"/>
        <w:jc w:val="both"/>
      </w:pPr>
      <w:r>
        <w:rPr>
          <w:rFonts w:ascii="Times New Roman"/>
          <w:b w:val="false"/>
          <w:i w:val="false"/>
          <w:color w:val="000000"/>
          <w:sz w:val="28"/>
        </w:rPr>
        <w:t>
      4) акций и долей участия в уставных капиталах юридических лиц, созданных одним или несколькими Фондами для координации своей деятельности, защиты и представления общих интересов, осуществления совместных проектов и решения общих задач. Допускается оплата за счет собственных активов Фонда членских взносов в ассоциации и (или) союзы, созданные для реализации целей, указанных в настоящем подпункте;</w:t>
      </w:r>
    </w:p>
    <w:p>
      <w:pPr>
        <w:spacing w:after="0"/>
        <w:ind w:left="0"/>
        <w:jc w:val="both"/>
      </w:pPr>
      <w:r>
        <w:rPr>
          <w:rFonts w:ascii="Times New Roman"/>
          <w:b w:val="false"/>
          <w:i w:val="false"/>
          <w:color w:val="000000"/>
          <w:sz w:val="28"/>
        </w:rPr>
        <w:t xml:space="preserve">
      5) акций Фонда в случаях, установленных статьями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13 мая 2003 года "Об акционерных обществах" (далее – Закон об акционерных обществах);</w:t>
      </w:r>
    </w:p>
    <w:p>
      <w:pPr>
        <w:spacing w:after="0"/>
        <w:ind w:left="0"/>
        <w:jc w:val="both"/>
      </w:pPr>
      <w:r>
        <w:rPr>
          <w:rFonts w:ascii="Times New Roman"/>
          <w:b w:val="false"/>
          <w:i w:val="false"/>
          <w:color w:val="000000"/>
          <w:sz w:val="28"/>
        </w:rPr>
        <w:t>
      6) акций организатора торгов.";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 Сделки за счет пенсионных активов и собственных активов Организации (Фонда) с государственными ценными бумагами и негосударственными ценными бумагами на вторичном рынке, а также с производными финансовыми инструментами заключаются исключительно на фондовой бирже, за исключением случаев:</w:t>
      </w:r>
    </w:p>
    <w:p>
      <w:pPr>
        <w:spacing w:after="0"/>
        <w:ind w:left="0"/>
        <w:jc w:val="both"/>
      </w:pPr>
      <w:r>
        <w:rPr>
          <w:rFonts w:ascii="Times New Roman"/>
          <w:b w:val="false"/>
          <w:i w:val="false"/>
          <w:color w:val="000000"/>
          <w:sz w:val="28"/>
        </w:rPr>
        <w:t>
      1) конвертации эмитентом имеющихся в инвестиционном портфеле облигаций в акции;</w:t>
      </w:r>
    </w:p>
    <w:p>
      <w:pPr>
        <w:spacing w:after="0"/>
        <w:ind w:left="0"/>
        <w:jc w:val="both"/>
      </w:pPr>
      <w:r>
        <w:rPr>
          <w:rFonts w:ascii="Times New Roman"/>
          <w:b w:val="false"/>
          <w:i w:val="false"/>
          <w:color w:val="000000"/>
          <w:sz w:val="28"/>
        </w:rPr>
        <w:t>
      2) реализации права преимущественной покупки;</w:t>
      </w:r>
    </w:p>
    <w:p>
      <w:pPr>
        <w:spacing w:after="0"/>
        <w:ind w:left="0"/>
        <w:jc w:val="both"/>
      </w:pPr>
      <w:r>
        <w:rPr>
          <w:rFonts w:ascii="Times New Roman"/>
          <w:b w:val="false"/>
          <w:i w:val="false"/>
          <w:color w:val="000000"/>
          <w:sz w:val="28"/>
        </w:rPr>
        <w:t xml:space="preserve">
      3) требования выкупа имеющихся в инвестиционном портфеле акций у эмитента согласно </w:t>
      </w:r>
      <w:r>
        <w:rPr>
          <w:rFonts w:ascii="Times New Roman"/>
          <w:b w:val="false"/>
          <w:i w:val="false"/>
          <w:color w:val="000000"/>
          <w:sz w:val="28"/>
        </w:rPr>
        <w:t>статье 27</w:t>
      </w:r>
      <w:r>
        <w:rPr>
          <w:rFonts w:ascii="Times New Roman"/>
          <w:b w:val="false"/>
          <w:i w:val="false"/>
          <w:color w:val="000000"/>
          <w:sz w:val="28"/>
        </w:rPr>
        <w:t xml:space="preserve"> Закона об акционерных обществах;</w:t>
      </w:r>
    </w:p>
    <w:p>
      <w:pPr>
        <w:spacing w:after="0"/>
        <w:ind w:left="0"/>
        <w:jc w:val="both"/>
      </w:pPr>
      <w:r>
        <w:rPr>
          <w:rFonts w:ascii="Times New Roman"/>
          <w:b w:val="false"/>
          <w:i w:val="false"/>
          <w:color w:val="000000"/>
          <w:sz w:val="28"/>
        </w:rPr>
        <w:t>
      4) реализации ценных бумаг, подвергнутых фондовой биржей делистингу;</w:t>
      </w:r>
    </w:p>
    <w:p>
      <w:pPr>
        <w:spacing w:after="0"/>
        <w:ind w:left="0"/>
        <w:jc w:val="both"/>
      </w:pPr>
      <w:r>
        <w:rPr>
          <w:rFonts w:ascii="Times New Roman"/>
          <w:b w:val="false"/>
          <w:i w:val="false"/>
          <w:color w:val="000000"/>
          <w:sz w:val="28"/>
        </w:rPr>
        <w:t>
      5) обмена ценных бумаг и иных обязательств эмитента на другие ценные бумаги данного эмитента, выпущенные в целях реструктуризации обязательств эмитента;</w:t>
      </w:r>
    </w:p>
    <w:p>
      <w:pPr>
        <w:spacing w:after="0"/>
        <w:ind w:left="0"/>
        <w:jc w:val="both"/>
      </w:pPr>
      <w:r>
        <w:rPr>
          <w:rFonts w:ascii="Times New Roman"/>
          <w:b w:val="false"/>
          <w:i w:val="false"/>
          <w:color w:val="000000"/>
          <w:sz w:val="28"/>
        </w:rPr>
        <w:t>
      6) реализации ценных бумаг, по которым фондовой биржей на момент заключения сделки торги открыты не были;</w:t>
      </w:r>
    </w:p>
    <w:p>
      <w:pPr>
        <w:spacing w:after="0"/>
        <w:ind w:left="0"/>
        <w:jc w:val="both"/>
      </w:pPr>
      <w:r>
        <w:rPr>
          <w:rFonts w:ascii="Times New Roman"/>
          <w:b w:val="false"/>
          <w:i w:val="false"/>
          <w:color w:val="000000"/>
          <w:sz w:val="28"/>
        </w:rPr>
        <w:t>
      7) осуществления эмитентом выкупа собственных ценных бумаг;</w:t>
      </w:r>
    </w:p>
    <w:p>
      <w:pPr>
        <w:spacing w:after="0"/>
        <w:ind w:left="0"/>
        <w:jc w:val="both"/>
      </w:pPr>
      <w:r>
        <w:rPr>
          <w:rFonts w:ascii="Times New Roman"/>
          <w:b w:val="false"/>
          <w:i w:val="false"/>
          <w:color w:val="000000"/>
          <w:sz w:val="28"/>
        </w:rPr>
        <w:t xml:space="preserve">
      8) заключения сделок на международных (иностранных) рынках по купле-продаже финансовых инструментов, выпущенных (предоставленных) эмитентами - резидентами Республики Казахстан и эмитентами - нерезидентами Республики Казахстан, торгуемых на международных (иностранных) рынках ценных бумаг, с учетом особенностей, установленных </w:t>
      </w:r>
      <w:r>
        <w:rPr>
          <w:rFonts w:ascii="Times New Roman"/>
          <w:b w:val="false"/>
          <w:i w:val="false"/>
          <w:color w:val="000000"/>
          <w:sz w:val="28"/>
        </w:rPr>
        <w:t>пунктом 17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9) заключения сделок с производными финансовыми инструментами, совершенных с учетом требований, предусмотренных пунктами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10) осуществления Организацией и (или) Фондом выкупа собственных ценных бумаг.";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"19. Сделки за счет пенсионных активов и собственных активов Организации (Фонда), за исключением сделок на фондовой бирже, а также в случаях, предусмотренных подпунктами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10) пункта 16, </w:t>
      </w:r>
      <w:r>
        <w:rPr>
          <w:rFonts w:ascii="Times New Roman"/>
          <w:b w:val="false"/>
          <w:i w:val="false"/>
          <w:color w:val="000000"/>
          <w:sz w:val="28"/>
        </w:rPr>
        <w:t>пунктом 19-3</w:t>
      </w:r>
      <w:r>
        <w:rPr>
          <w:rFonts w:ascii="Times New Roman"/>
          <w:b w:val="false"/>
          <w:i w:val="false"/>
          <w:color w:val="000000"/>
          <w:sz w:val="28"/>
        </w:rPr>
        <w:t xml:space="preserve"> настоящих Правил, и трехсторонними договорами кастодиального обслуживания пенсионных и (или) собственных активов Фонда при наличии аффилиированности между Организацией и Фондом, не заключаются с:</w:t>
      </w:r>
    </w:p>
    <w:p>
      <w:pPr>
        <w:spacing w:after="0"/>
        <w:ind w:left="0"/>
        <w:jc w:val="both"/>
      </w:pPr>
      <w:r>
        <w:rPr>
          <w:rFonts w:ascii="Times New Roman"/>
          <w:b w:val="false"/>
          <w:i w:val="false"/>
          <w:color w:val="000000"/>
          <w:sz w:val="28"/>
        </w:rPr>
        <w:t>
      1) аффилиированными лицами Организации (Фонда);</w:t>
      </w:r>
    </w:p>
    <w:p>
      <w:pPr>
        <w:spacing w:after="0"/>
        <w:ind w:left="0"/>
        <w:jc w:val="both"/>
      </w:pPr>
      <w:r>
        <w:rPr>
          <w:rFonts w:ascii="Times New Roman"/>
          <w:b w:val="false"/>
          <w:i w:val="false"/>
          <w:color w:val="000000"/>
          <w:sz w:val="28"/>
        </w:rPr>
        <w:t>
      2) доверительными управляющими акциями Организации (Фонда), принадлежащими крупным акционерам Организации (Фонда);</w:t>
      </w:r>
    </w:p>
    <w:p>
      <w:pPr>
        <w:spacing w:after="0"/>
        <w:ind w:left="0"/>
        <w:jc w:val="both"/>
      </w:pPr>
      <w:r>
        <w:rPr>
          <w:rFonts w:ascii="Times New Roman"/>
          <w:b w:val="false"/>
          <w:i w:val="false"/>
          <w:color w:val="000000"/>
          <w:sz w:val="28"/>
        </w:rPr>
        <w:t>
      3) доверительными управляющими акциями, выпущенными крупными акционерами Организации (Фонда), и (или) долями участия в уставном капитале крупных акционеров Организации (Фонда);</w:t>
      </w:r>
    </w:p>
    <w:p>
      <w:pPr>
        <w:spacing w:after="0"/>
        <w:ind w:left="0"/>
        <w:jc w:val="both"/>
      </w:pPr>
      <w:r>
        <w:rPr>
          <w:rFonts w:ascii="Times New Roman"/>
          <w:b w:val="false"/>
          <w:i w:val="false"/>
          <w:color w:val="000000"/>
          <w:sz w:val="28"/>
        </w:rPr>
        <w:t>
      4) аффилиированными лицами доверительных управляющих, указанных в подпунктах 2) и 3) настоящего пункта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"19-3. Организация (Фонд), самостоятельно осуществляющая инвестиционное управление пенсионными активами, в случае заключения договоров, не связанных с инвестированием пенсионных активов, совершает за счет собственных активов следующие сделки с аффилиированными лицами:</w:t>
      </w:r>
    </w:p>
    <w:p>
      <w:pPr>
        <w:spacing w:after="0"/>
        <w:ind w:left="0"/>
        <w:jc w:val="both"/>
      </w:pPr>
      <w:r>
        <w:rPr>
          <w:rFonts w:ascii="Times New Roman"/>
          <w:b w:val="false"/>
          <w:i w:val="false"/>
          <w:color w:val="000000"/>
          <w:sz w:val="28"/>
        </w:rPr>
        <w:t>
      1) купли - продажи по рыночной стоимости движимого и недвижимого имущества;</w:t>
      </w:r>
    </w:p>
    <w:p>
      <w:pPr>
        <w:spacing w:after="0"/>
        <w:ind w:left="0"/>
        <w:jc w:val="both"/>
      </w:pPr>
      <w:r>
        <w:rPr>
          <w:rFonts w:ascii="Times New Roman"/>
          <w:b w:val="false"/>
          <w:i w:val="false"/>
          <w:color w:val="000000"/>
          <w:sz w:val="28"/>
        </w:rPr>
        <w:t>
      2) аренды зданий и помещений для собственных нужд;</w:t>
      </w:r>
    </w:p>
    <w:p>
      <w:pPr>
        <w:spacing w:after="0"/>
        <w:ind w:left="0"/>
        <w:jc w:val="both"/>
      </w:pPr>
      <w:r>
        <w:rPr>
          <w:rFonts w:ascii="Times New Roman"/>
          <w:b w:val="false"/>
          <w:i w:val="false"/>
          <w:color w:val="000000"/>
          <w:sz w:val="28"/>
        </w:rPr>
        <w:t>
      3) безвозмездного пользования имуществом;</w:t>
      </w:r>
    </w:p>
    <w:p>
      <w:pPr>
        <w:spacing w:after="0"/>
        <w:ind w:left="0"/>
        <w:jc w:val="both"/>
      </w:pPr>
      <w:r>
        <w:rPr>
          <w:rFonts w:ascii="Times New Roman"/>
          <w:b w:val="false"/>
          <w:i w:val="false"/>
          <w:color w:val="000000"/>
          <w:sz w:val="28"/>
        </w:rPr>
        <w:t>
      4) об оказании услуг связи;</w:t>
      </w:r>
    </w:p>
    <w:p>
      <w:pPr>
        <w:spacing w:after="0"/>
        <w:ind w:left="0"/>
        <w:jc w:val="both"/>
      </w:pPr>
      <w:r>
        <w:rPr>
          <w:rFonts w:ascii="Times New Roman"/>
          <w:b w:val="false"/>
          <w:i w:val="false"/>
          <w:color w:val="000000"/>
          <w:sz w:val="28"/>
        </w:rPr>
        <w:t>
      5) об оказании услуг по обучению работников Организации либо Фонда, самостоятельно осуществляющего инвестиционное управление пенсионными активами;</w:t>
      </w:r>
    </w:p>
    <w:p>
      <w:pPr>
        <w:spacing w:after="0"/>
        <w:ind w:left="0"/>
        <w:jc w:val="both"/>
      </w:pPr>
      <w:r>
        <w:rPr>
          <w:rFonts w:ascii="Times New Roman"/>
          <w:b w:val="false"/>
          <w:i w:val="false"/>
          <w:color w:val="000000"/>
          <w:sz w:val="28"/>
        </w:rPr>
        <w:t>
      6) об оказании услуг финансового консультанта, маркет-мейкера, андеррайтера;</w:t>
      </w:r>
    </w:p>
    <w:p>
      <w:pPr>
        <w:spacing w:after="0"/>
        <w:ind w:left="0"/>
        <w:jc w:val="both"/>
      </w:pPr>
      <w:r>
        <w:rPr>
          <w:rFonts w:ascii="Times New Roman"/>
          <w:b w:val="false"/>
          <w:i w:val="false"/>
          <w:color w:val="000000"/>
          <w:sz w:val="28"/>
        </w:rPr>
        <w:t>
      7) банковского обслуживания, связанных с открытием и ведением банковских счетов юридических и физических лиц, с переводными операциями, с инкассацией банкнот, монет и ценностей, договоры в рамках зарплатного проекта банка, договоры обслуживания пенсионных выплат вкладчикам (получателям), оплаты комиссионного вознаграждения, в том числе за перевод и зачисление пенсионных выплат на банковские счета вкладчиков (получателей), а также договоры о предоставлении дополнительных услуг, в связи с оказанием вышеуказанных видов банковского обслуживания;</w:t>
      </w:r>
    </w:p>
    <w:p>
      <w:pPr>
        <w:spacing w:after="0"/>
        <w:ind w:left="0"/>
        <w:jc w:val="both"/>
      </w:pPr>
      <w:r>
        <w:rPr>
          <w:rFonts w:ascii="Times New Roman"/>
          <w:b w:val="false"/>
          <w:i w:val="false"/>
          <w:color w:val="000000"/>
          <w:sz w:val="28"/>
        </w:rPr>
        <w:t>
      8) о пенсионном обеспечении за счет обязательных, добровольных, добровольных профессиональных взносов (в случае, когда Фонд самостоятельно осуществляет инвестиционное управление пенсионными активами);</w:t>
      </w:r>
    </w:p>
    <w:p>
      <w:pPr>
        <w:spacing w:after="0"/>
        <w:ind w:left="0"/>
        <w:jc w:val="both"/>
      </w:pPr>
      <w:r>
        <w:rPr>
          <w:rFonts w:ascii="Times New Roman"/>
          <w:b w:val="false"/>
          <w:i w:val="false"/>
          <w:color w:val="000000"/>
          <w:sz w:val="28"/>
        </w:rPr>
        <w:t>
      9) обязательного страхования от несчастных случаев работников Организации либо Фонда, самостоятельно осуществляющего инвестиционное управление пенсионными активами;</w:t>
      </w:r>
    </w:p>
    <w:p>
      <w:pPr>
        <w:spacing w:after="0"/>
        <w:ind w:left="0"/>
        <w:jc w:val="both"/>
      </w:pPr>
      <w:r>
        <w:rPr>
          <w:rFonts w:ascii="Times New Roman"/>
          <w:b w:val="false"/>
          <w:i w:val="false"/>
          <w:color w:val="000000"/>
          <w:sz w:val="28"/>
        </w:rPr>
        <w:t>
      10) добровольного страхования на случай болезни работников Организации либо Фонда, самостоятельно осуществляющего инвестиционное управление пенсионными активами;</w:t>
      </w:r>
    </w:p>
    <w:p>
      <w:pPr>
        <w:spacing w:after="0"/>
        <w:ind w:left="0"/>
        <w:jc w:val="both"/>
      </w:pPr>
      <w:r>
        <w:rPr>
          <w:rFonts w:ascii="Times New Roman"/>
          <w:b w:val="false"/>
          <w:i w:val="false"/>
          <w:color w:val="000000"/>
          <w:sz w:val="28"/>
        </w:rPr>
        <w:t>
      11) обязательного страхования гражданско-правовой ответственности владельцев автомобильного транспорта, принадлежащего на праве собственности либо на праве пользования Организации либо Фонду, самостоятельно осуществляющему инвестиционное управление пенсионными активами;</w:t>
      </w:r>
    </w:p>
    <w:p>
      <w:pPr>
        <w:spacing w:after="0"/>
        <w:ind w:left="0"/>
        <w:jc w:val="both"/>
      </w:pPr>
      <w:r>
        <w:rPr>
          <w:rFonts w:ascii="Times New Roman"/>
          <w:b w:val="false"/>
          <w:i w:val="false"/>
          <w:color w:val="000000"/>
          <w:sz w:val="28"/>
        </w:rPr>
        <w:t>
      12) добровольного страхования имущества, приобретенного для собственных нужд;</w:t>
      </w:r>
    </w:p>
    <w:p>
      <w:pPr>
        <w:spacing w:after="0"/>
        <w:ind w:left="0"/>
        <w:jc w:val="both"/>
      </w:pPr>
      <w:r>
        <w:rPr>
          <w:rFonts w:ascii="Times New Roman"/>
          <w:b w:val="false"/>
          <w:i w:val="false"/>
          <w:color w:val="000000"/>
          <w:sz w:val="28"/>
        </w:rPr>
        <w:t>
      13) оказания брокерских услуг, услуг номинального держания;</w:t>
      </w:r>
    </w:p>
    <w:p>
      <w:pPr>
        <w:spacing w:after="0"/>
        <w:ind w:left="0"/>
        <w:jc w:val="both"/>
      </w:pPr>
      <w:r>
        <w:rPr>
          <w:rFonts w:ascii="Times New Roman"/>
          <w:b w:val="false"/>
          <w:i w:val="false"/>
          <w:color w:val="000000"/>
          <w:sz w:val="28"/>
        </w:rPr>
        <w:t>
      14) об изменении ранее заключенных договоров, улучшающих для Организации либо Фонда, самостоятельно осуществляющего инвестиционное управление пенсионными активами, условия ранее заключенных сделок, за исключением изменения сроков действия договоров;</w:t>
      </w:r>
    </w:p>
    <w:p>
      <w:pPr>
        <w:spacing w:after="0"/>
        <w:ind w:left="0"/>
        <w:jc w:val="both"/>
      </w:pPr>
      <w:r>
        <w:rPr>
          <w:rFonts w:ascii="Times New Roman"/>
          <w:b w:val="false"/>
          <w:i w:val="false"/>
          <w:color w:val="000000"/>
          <w:sz w:val="28"/>
        </w:rPr>
        <w:t>
      15) о расторжении ранее заключенных договоров;</w:t>
      </w:r>
    </w:p>
    <w:p>
      <w:pPr>
        <w:spacing w:after="0"/>
        <w:ind w:left="0"/>
        <w:jc w:val="both"/>
      </w:pPr>
      <w:r>
        <w:rPr>
          <w:rFonts w:ascii="Times New Roman"/>
          <w:b w:val="false"/>
          <w:i w:val="false"/>
          <w:color w:val="000000"/>
          <w:sz w:val="28"/>
        </w:rPr>
        <w:t xml:space="preserve">
      16) об инвестиционном управлении собственными активами Фонда, пенсионные активы которого находятся в управлении Организации; </w:t>
      </w:r>
    </w:p>
    <w:p>
      <w:pPr>
        <w:spacing w:after="0"/>
        <w:ind w:left="0"/>
        <w:jc w:val="both"/>
      </w:pPr>
      <w:r>
        <w:rPr>
          <w:rFonts w:ascii="Times New Roman"/>
          <w:b w:val="false"/>
          <w:i w:val="false"/>
          <w:color w:val="000000"/>
          <w:sz w:val="28"/>
        </w:rPr>
        <w:t xml:space="preserve">
      17) выкупа акций Организацией (Фондом) в случаях, установленных статьями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Закона об акционерных обществах.</w:t>
      </w:r>
    </w:p>
    <w:p>
      <w:pPr>
        <w:spacing w:after="0"/>
        <w:ind w:left="0"/>
        <w:jc w:val="both"/>
      </w:pPr>
      <w:r>
        <w:rPr>
          <w:rFonts w:ascii="Times New Roman"/>
          <w:b w:val="false"/>
          <w:i w:val="false"/>
          <w:color w:val="000000"/>
          <w:sz w:val="28"/>
        </w:rPr>
        <w:t>
      Рыночная стоимость недвижимого и движимого имущества, указанного в подпункте 1) настоящего пункта, определяется на основании отчета оценщика, имеющего лицензию на осуществление оценочной деятельности по оценке имущества (за исключением объектов интеллектуальной собственности, стоимости нематериальных активов). При купле-продаже движимого имущества, стоимость единицы которого составляет менее пятисоткратного размера месячного расчетного показателя, установленного законом о республиканском бюджете на соответствующий финансовый год, предоставление отчета оценщика, имеющего лицензию на осуществление оценочной деятельности по оценке имущества (за исключением объектов интеллектуальной собственности, стоимости нематериальных активов) не требуется.";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"22. Если в результате каких-либо обстоятельств структура портфеля финансовых инструментов, приобретенных за счет пенсионных активов или собственных активов Организации (Фонда), перестанет соответствовать условиям, установленным настоящими Правилами, пруденциальными нормативами, инвестиционной декларацией или политикой по управлению собственными активами Организации (Фонда), Организация (Фонд) незамедлительно прекращает инвестиционную деятельность, связанную с таким несоответствием, и в течение одного рабочего дня сообщает в уполномоченный орган о факте и причинах данного несоответствия с приложением плана мероприятий по его устранению с указанием наименования мероприятий, руководящих работников Организации (Фонда), ответственных за их исполнение, и сроков исполнения.</w:t>
      </w:r>
    </w:p>
    <w:p>
      <w:pPr>
        <w:spacing w:after="0"/>
        <w:ind w:left="0"/>
        <w:jc w:val="both"/>
      </w:pPr>
      <w:r>
        <w:rPr>
          <w:rFonts w:ascii="Times New Roman"/>
          <w:b w:val="false"/>
          <w:i w:val="false"/>
          <w:color w:val="000000"/>
          <w:sz w:val="28"/>
        </w:rPr>
        <w:t>
      Уполномоченный орган рассматривает план мероприятий в течение пяти рабочих дней. При одобрении плана мероприятий уполномоченным органом, Организация (Фонд) приступает к его реализации и представляет в уполномоченный орган отчеты о выполнении мероприятий не позднее пяти рабочих дней по истечении сроков исполнения мероприятий, установленных планом мероприятий. При получении замечаний уполномоченного органа к плану мероприятий Организация (Фонд) представляет в уполномоченный орган откорректированный план мероприятий не позднее пяти рабочих дней с даты получения письма уполномоченного органа о результатах рассмотрения плана мероприятий.";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"37. Акт приема - передачи пенсионных активов составляется согласительной комиссией на дату расторжения договора в пяти экземплярах на государственном и русском языках по одному экземпляру для Фонда, передающей организации, принимающей организации, кастодиана Фонда, уполномоченного органа, подписывается членами согласительной комиссии, первым руководителем и главным бухгалтером Фонда, передающей организации и принимающей организации и заверяется оттиском печати Фонда, передающей организации и принимающей организации.</w:t>
      </w:r>
    </w:p>
    <w:p>
      <w:pPr>
        <w:spacing w:after="0"/>
        <w:ind w:left="0"/>
        <w:jc w:val="both"/>
      </w:pPr>
      <w:r>
        <w:rPr>
          <w:rFonts w:ascii="Times New Roman"/>
          <w:b w:val="false"/>
          <w:i w:val="false"/>
          <w:color w:val="000000"/>
          <w:sz w:val="28"/>
        </w:rPr>
        <w:t>
      Акт приема - передачи пенсионных активов содержит отметку кастодиана Фонда о достоверности данных акта приема - передачи, заверенную подписью первого руководителя кастодиана или его руководящего работника, который курирует его подразделение, осуществляющее кастодиальное обслуживание Фонда, и оттиск печати кастодиана.</w:t>
      </w:r>
    </w:p>
    <w:p>
      <w:pPr>
        <w:spacing w:after="0"/>
        <w:ind w:left="0"/>
        <w:jc w:val="both"/>
      </w:pPr>
      <w:r>
        <w:rPr>
          <w:rFonts w:ascii="Times New Roman"/>
          <w:b w:val="false"/>
          <w:i w:val="false"/>
          <w:color w:val="000000"/>
          <w:sz w:val="28"/>
        </w:rPr>
        <w:t>
      38. Акт приема - передачи пенсионных активов представляется в уполномоченный орган в течение трех рабочих дней со дня его утверждения.".</w:t>
      </w:r>
    </w:p>
    <w:bookmarkStart w:name="z10" w:id="2"/>
    <w:p>
      <w:pPr>
        <w:spacing w:after="0"/>
        <w:ind w:left="0"/>
        <w:jc w:val="both"/>
      </w:pPr>
      <w:r>
        <w:rPr>
          <w:rFonts w:ascii="Times New Roman"/>
          <w:b w:val="false"/>
          <w:i w:val="false"/>
          <w:color w:val="000000"/>
          <w:sz w:val="28"/>
        </w:rPr>
        <w:t>
      2. Настоящее постановление вводится в действие с 1 апреля 2014 года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