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9541" w14:textId="ae89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нормативные правовые акты Республики Казахстан по вопросам формирования реестра сделок с производными финансовыми инструментами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11. Зарегистрировано в Министерстве юстиции Республики Казахстан 20 марта 2014 года № 9264.</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формирования реестра сделок с производными финансовыми инструментами, в которые вносятся дополнения и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11</w:t>
            </w:r>
          </w:p>
        </w:tc>
      </w:tr>
    </w:tbl>
    <w:bookmarkStart w:name="z5" w:id="3"/>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w:t>
      </w:r>
      <w:r>
        <w:br/>
      </w:r>
      <w:r>
        <w:rPr>
          <w:rFonts w:ascii="Times New Roman"/>
          <w:b/>
          <w:i w:val="false"/>
          <w:color w:val="000000"/>
        </w:rPr>
        <w:t>формирования реестра сделок с производными финансовыми</w:t>
      </w:r>
      <w:r>
        <w:br/>
      </w:r>
      <w:r>
        <w:rPr>
          <w:rFonts w:ascii="Times New Roman"/>
          <w:b/>
          <w:i w:val="false"/>
          <w:color w:val="000000"/>
        </w:rPr>
        <w:t>инструментами, в которые вносятся дополнения и изменения</w:t>
      </w:r>
    </w:p>
    <w:bookmarkEnd w:id="3"/>
    <w:bookmarkStart w:name="z6" w:id="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(зарегистрированное в Реестре государственной регистрации нормативных правовых актов под № 4892) следующие дополнения и изменение:</w:t>
      </w:r>
    </w:p>
    <w:bookmarkEnd w:id="4"/>
    <w:bookmarkStart w:name="z7" w:id="5"/>
    <w:p>
      <w:pPr>
        <w:spacing w:after="0"/>
        <w:ind w:left="0"/>
        <w:jc w:val="both"/>
      </w:pPr>
      <w:r>
        <w:rPr>
          <w:rFonts w:ascii="Times New Roman"/>
          <w:b w:val="false"/>
          <w:i w:val="false"/>
          <w:color w:val="000000"/>
          <w:sz w:val="28"/>
        </w:rPr>
        <w:t>
      дополнить пунктами 2-1 и 2-2 следующего содержания:</w:t>
      </w:r>
    </w:p>
    <w:bookmarkEnd w:id="5"/>
    <w:p>
      <w:pPr>
        <w:spacing w:after="0"/>
        <w:ind w:left="0"/>
        <w:jc w:val="both"/>
      </w:pPr>
      <w:r>
        <w:rPr>
          <w:rFonts w:ascii="Times New Roman"/>
          <w:b w:val="false"/>
          <w:i w:val="false"/>
          <w:color w:val="000000"/>
          <w:sz w:val="28"/>
        </w:rPr>
        <w:t xml:space="preserve">
      "2-1. Банки второго уровня для включения в реестр сделок с производными финансовыми инструментами, заключенными на неорганизованном рынке, ведение которого осуществляется центральным депозитарием (далее - реестр), еженедельно не позднее 14-00 часов времени города Астаны первого рабочего дня недели, следующего за отчетным периодом,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Агентства Республики Казахстан по регулированию и надзору финансового рынка и финансовых организаций от 29 декабря 2008 года № 238 (зарегистрированных в Реестре государственной регистрации нормативных правовых актов под № 5531), и внутренних документов центрального депозитария.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p>
      <w:pPr>
        <w:spacing w:after="0"/>
        <w:ind w:left="0"/>
        <w:jc w:val="both"/>
      </w:pPr>
      <w:r>
        <w:rPr>
          <w:rFonts w:ascii="Times New Roman"/>
          <w:b w:val="false"/>
          <w:i w:val="false"/>
          <w:color w:val="000000"/>
          <w:sz w:val="28"/>
        </w:rPr>
        <w:t>
      2-2. В случае необходимости внесения изменений и (или) дополнений в реестр, указанный в пункте 2-1 настоящего постановления, банки второго уровня представляют в центральный депозитарий обновленную информацию и письменное объяснение с указанием причин необходимости внесения изменений и (или) дополнений в реестр.";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3-1 изложить в следующей редакции:</w:t>
      </w:r>
    </w:p>
    <w:p>
      <w:pPr>
        <w:spacing w:after="0"/>
        <w:ind w:left="0"/>
        <w:jc w:val="both"/>
      </w:pPr>
      <w:r>
        <w:rPr>
          <w:rFonts w:ascii="Times New Roman"/>
          <w:b w:val="false"/>
          <w:i w:val="false"/>
          <w:color w:val="000000"/>
          <w:sz w:val="28"/>
        </w:rPr>
        <w:t xml:space="preserve">
      "3) заключения сделок с государственными ценными бумагами иностранных государств, имеющих минимальный рейтинг,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p>
    <w:bookmarkStart w:name="z9" w:id="6"/>
    <w:p>
      <w:pPr>
        <w:spacing w:after="0"/>
        <w:ind w:left="0"/>
        <w:jc w:val="both"/>
      </w:pPr>
      <w:r>
        <w:rPr>
          <w:rFonts w:ascii="Times New Roman"/>
          <w:b w:val="false"/>
          <w:i w:val="false"/>
          <w:color w:val="000000"/>
          <w:sz w:val="28"/>
        </w:rPr>
        <w:t xml:space="preserve">
      2. Утратил силу постановлением Правления Национального Банка РК от 19.12.2015 </w:t>
      </w:r>
      <w:r>
        <w:rPr>
          <w:rFonts w:ascii="Times New Roman"/>
          <w:b w:val="false"/>
          <w:i w:val="false"/>
          <w:color w:val="000000"/>
          <w:sz w:val="28"/>
        </w:rPr>
        <w:t>№ 254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8" w:id="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165 "Об утверждении Инструкции к программно-техническим средствам и иному оборудованию, необходимым для осуществления деятельности на рынке ценных бумаг" (зарегистрированное в Реестре государственной регистрации нормативных правовых актов под № 7734, опубликованное 29 августа 2012 года в газете "Казахстанская правда" № 290-291 (27109-27110) следующие изменения:</w:t>
      </w:r>
    </w:p>
    <w:bookmarkEnd w:id="7"/>
    <w:bookmarkStart w:name="z1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к программно-техническим средствам и иному оборудованию, необходимым для осуществления деятельности на рынке ценных бумаг, утвержденных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 проведение следующих операций:</w:t>
      </w:r>
    </w:p>
    <w:p>
      <w:pPr>
        <w:spacing w:after="0"/>
        <w:ind w:left="0"/>
        <w:jc w:val="both"/>
      </w:pPr>
      <w:r>
        <w:rPr>
          <w:rFonts w:ascii="Times New Roman"/>
          <w:b w:val="false"/>
          <w:i w:val="false"/>
          <w:color w:val="000000"/>
          <w:sz w:val="28"/>
        </w:rPr>
        <w:t>
      открытие лицевого счета;</w:t>
      </w:r>
    </w:p>
    <w:p>
      <w:pPr>
        <w:spacing w:after="0"/>
        <w:ind w:left="0"/>
        <w:jc w:val="both"/>
      </w:pPr>
      <w:r>
        <w:rPr>
          <w:rFonts w:ascii="Times New Roman"/>
          <w:b w:val="false"/>
          <w:i w:val="false"/>
          <w:color w:val="000000"/>
          <w:sz w:val="28"/>
        </w:rPr>
        <w:t>
      изменение сведений о зарегистрированном лице, паевом инвестиционном фонде или об управляющей компании паевого инвестиционного фонда;</w:t>
      </w:r>
    </w:p>
    <w:p>
      <w:pPr>
        <w:spacing w:after="0"/>
        <w:ind w:left="0"/>
        <w:jc w:val="both"/>
      </w:pPr>
      <w:r>
        <w:rPr>
          <w:rFonts w:ascii="Times New Roman"/>
          <w:b w:val="false"/>
          <w:i w:val="false"/>
          <w:color w:val="000000"/>
          <w:sz w:val="28"/>
        </w:rPr>
        <w:t>
      аннулирование выпуска эмиссионных ценных бумаг;</w:t>
      </w:r>
    </w:p>
    <w:p>
      <w:pPr>
        <w:spacing w:after="0"/>
        <w:ind w:left="0"/>
        <w:jc w:val="both"/>
      </w:pPr>
      <w:r>
        <w:rPr>
          <w:rFonts w:ascii="Times New Roman"/>
          <w:b w:val="false"/>
          <w:i w:val="false"/>
          <w:color w:val="000000"/>
          <w:sz w:val="28"/>
        </w:rPr>
        <w:t>
      списание (зачисление) ценных бумаг со (на) счетов (счета) зарегистрированных лиц;</w:t>
      </w:r>
    </w:p>
    <w:p>
      <w:pPr>
        <w:spacing w:after="0"/>
        <w:ind w:left="0"/>
        <w:jc w:val="both"/>
      </w:pPr>
      <w:r>
        <w:rPr>
          <w:rFonts w:ascii="Times New Roman"/>
          <w:b w:val="false"/>
          <w:i w:val="false"/>
          <w:color w:val="000000"/>
          <w:sz w:val="28"/>
        </w:rPr>
        <w:t>
      внесение записей об увеличении количества акций на лицевом счете зарегистрированного лица в связи с увеличением количества размещенных акций эмитента (за вычетом акций, выкупленных эмитентом);</w:t>
      </w:r>
    </w:p>
    <w:p>
      <w:pPr>
        <w:spacing w:after="0"/>
        <w:ind w:left="0"/>
        <w:jc w:val="both"/>
      </w:pPr>
      <w:r>
        <w:rPr>
          <w:rFonts w:ascii="Times New Roman"/>
          <w:b w:val="false"/>
          <w:i w:val="false"/>
          <w:color w:val="000000"/>
          <w:sz w:val="28"/>
        </w:rPr>
        <w:t>
      внесение записей о конвертировании ценных бумаг и иных денежных обязательств эмитента в простые акции эмитента;</w:t>
      </w:r>
    </w:p>
    <w:p>
      <w:pPr>
        <w:spacing w:after="0"/>
        <w:ind w:left="0"/>
        <w:jc w:val="both"/>
      </w:pPr>
      <w:r>
        <w:rPr>
          <w:rFonts w:ascii="Times New Roman"/>
          <w:b w:val="false"/>
          <w:i w:val="false"/>
          <w:color w:val="000000"/>
          <w:sz w:val="28"/>
        </w:rPr>
        <w:t>
      внесение записей об обмене размещенных акций эмитента одного вида на акции данного эмитента другого вида;</w:t>
      </w:r>
    </w:p>
    <w:p>
      <w:pPr>
        <w:spacing w:after="0"/>
        <w:ind w:left="0"/>
        <w:jc w:val="both"/>
      </w:pPr>
      <w:r>
        <w:rPr>
          <w:rFonts w:ascii="Times New Roman"/>
          <w:b w:val="false"/>
          <w:i w:val="false"/>
          <w:color w:val="000000"/>
          <w:sz w:val="28"/>
        </w:rPr>
        <w:t>
      обременение ценных бумаг и снятие обременения;</w:t>
      </w:r>
    </w:p>
    <w:p>
      <w:pPr>
        <w:spacing w:after="0"/>
        <w:ind w:left="0"/>
        <w:jc w:val="both"/>
      </w:pPr>
      <w:r>
        <w:rPr>
          <w:rFonts w:ascii="Times New Roman"/>
          <w:b w:val="false"/>
          <w:i w:val="false"/>
          <w:color w:val="000000"/>
          <w:sz w:val="28"/>
        </w:rPr>
        <w:t>
      блокирование ценных бумаг и снятие блокирования ценных бумаг;</w:t>
      </w:r>
    </w:p>
    <w:p>
      <w:pPr>
        <w:spacing w:after="0"/>
        <w:ind w:left="0"/>
        <w:jc w:val="both"/>
      </w:pPr>
      <w:r>
        <w:rPr>
          <w:rFonts w:ascii="Times New Roman"/>
          <w:b w:val="false"/>
          <w:i w:val="false"/>
          <w:color w:val="000000"/>
          <w:sz w:val="28"/>
        </w:rPr>
        <w:t>
      внесение записи о доверительном управляющем и удаление записи о доверительном управляющем;</w:t>
      </w:r>
    </w:p>
    <w:p>
      <w:pPr>
        <w:spacing w:after="0"/>
        <w:ind w:left="0"/>
        <w:jc w:val="both"/>
      </w:pPr>
      <w:r>
        <w:rPr>
          <w:rFonts w:ascii="Times New Roman"/>
          <w:b w:val="false"/>
          <w:i w:val="false"/>
          <w:color w:val="000000"/>
          <w:sz w:val="28"/>
        </w:rPr>
        <w:t>
      закрытие лицевого счета;</w:t>
      </w:r>
    </w:p>
    <w:p>
      <w:pPr>
        <w:spacing w:after="0"/>
        <w:ind w:left="0"/>
        <w:jc w:val="both"/>
      </w:pPr>
      <w:r>
        <w:rPr>
          <w:rFonts w:ascii="Times New Roman"/>
          <w:b w:val="false"/>
          <w:i w:val="false"/>
          <w:color w:val="000000"/>
          <w:sz w:val="28"/>
        </w:rPr>
        <w:t>
      составление и выдачу выписок с лицевого счета (субсчета) на определенную дату и время, отчетов о проведенных операциях, отчетов, уведомлений и справок по запросам держателей ценных бумаг, центрального депозитария, эмитентов и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"8) автоматическое отклонение заявок на приобретение государственных ценных бумаг при их первичном размещении, подаваемых не за счет активов банков второго уровня, единого накопительного пенсионного фонда, добровольных накопительных пенсионных фондов, страховых организаций, осуществляющих деятельность в отрасли "страхование жизни", а также клиентов, с которыми Национальным Банком Республики Казахстан заключены договоры об оказании брокерских услуг либо доверительного управления имуществом.";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6) следующего содержания:</w:t>
      </w:r>
    </w:p>
    <w:p>
      <w:pPr>
        <w:spacing w:after="0"/>
        <w:ind w:left="0"/>
        <w:jc w:val="both"/>
      </w:pPr>
      <w:r>
        <w:rPr>
          <w:rFonts w:ascii="Times New Roman"/>
          <w:b w:val="false"/>
          <w:i w:val="false"/>
          <w:color w:val="000000"/>
          <w:sz w:val="28"/>
        </w:rPr>
        <w:t>
      "6) для центрального депозитария ведение реестра сделок с производными финансовыми инструментами, заключенными на организованном и неорганизованном рынках.".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