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ee6f" w14:textId="db5e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деятельностью частных судебных исполнителей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17 марта 2014 года № 110. Зарегистрирован в Министерстве юстиции Республики Казахстан 20 марта 2014 года № 9253. Утратил силу приказом Министра юстиции Республики Казахстан от 27 февраля 2015 года № 122</w:t>
      </w:r>
    </w:p>
    <w:p>
      <w:pPr>
        <w:spacing w:after="0"/>
        <w:ind w:left="0"/>
        <w:jc w:val="both"/>
      </w:pPr>
      <w:r>
        <w:rPr>
          <w:rFonts w:ascii="Times New Roman"/>
          <w:b w:val="false"/>
          <w:i w:val="false"/>
          <w:color w:val="ff0000"/>
          <w:sz w:val="28"/>
        </w:rPr>
        <w:t xml:space="preserve">      Сноска. Утратил силу приказом Министра юстиции РК от 27.02.2015 </w:t>
      </w:r>
      <w:r>
        <w:rPr>
          <w:rFonts w:ascii="Times New Roman"/>
          <w:b w:val="false"/>
          <w:i w:val="false"/>
          <w:color w:val="ff0000"/>
          <w:sz w:val="28"/>
        </w:rPr>
        <w:t>№ 122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167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контроля за деятельностью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 ноября 2010 года № 304 «Об утверждении Правил осуществления контроля за деятельностью частных судебных исполнителей» (зарегистрированный в Реестре государственной регистрации нормативных правовых актов № 6626, опубликованный в газете «Казахстанская правда» от 25 ноября 2010 года, № 320 (26381)).</w:t>
      </w:r>
      <w:r>
        <w:br/>
      </w:r>
      <w:r>
        <w:rPr>
          <w:rFonts w:ascii="Times New Roman"/>
          <w:b w:val="false"/>
          <w:i w:val="false"/>
          <w:color w:val="000000"/>
          <w:sz w:val="28"/>
        </w:rPr>
        <w:t>
</w:t>
      </w:r>
      <w:r>
        <w:rPr>
          <w:rFonts w:ascii="Times New Roman"/>
          <w:b w:val="false"/>
          <w:i w:val="false"/>
          <w:color w:val="000000"/>
          <w:sz w:val="28"/>
        </w:rPr>
        <w:t>
      3. Комитету по исполнению судебных актов Министерства юстиции Республики Казахстан (Ешмагамбетов Ж.Б.):</w:t>
      </w:r>
      <w:r>
        <w:br/>
      </w:r>
      <w:r>
        <w:rPr>
          <w:rFonts w:ascii="Times New Roman"/>
          <w:b w:val="false"/>
          <w:i w:val="false"/>
          <w:color w:val="000000"/>
          <w:sz w:val="28"/>
        </w:rPr>
        <w:t>
      1) обеспечить государственную регистрацию настоящего приказа;</w:t>
      </w:r>
      <w:r>
        <w:br/>
      </w:r>
      <w:r>
        <w:rPr>
          <w:rFonts w:ascii="Times New Roman"/>
          <w:b w:val="false"/>
          <w:i w:val="false"/>
          <w:color w:val="000000"/>
          <w:sz w:val="28"/>
        </w:rPr>
        <w:t>
      2) после государственной регистрации настоящего приказа обеспечить его официальное опубликование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Ж.Б.</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Имашев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марта 2014 года № 110</w:t>
      </w:r>
    </w:p>
    <w:bookmarkEnd w:id="1"/>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контроля за деятельностью</w:t>
      </w:r>
      <w:r>
        <w:br/>
      </w:r>
      <w:r>
        <w:rPr>
          <w:rFonts w:ascii="Times New Roman"/>
          <w:b/>
          <w:i w:val="false"/>
          <w:color w:val="000000"/>
        </w:rPr>
        <w:t>
частных судебных исполнителей</w:t>
      </w:r>
    </w:p>
    <w:bookmarkEnd w:id="2"/>
    <w:bookmarkStart w:name="z10" w:id="3"/>
    <w:p>
      <w:pPr>
        <w:spacing w:after="0"/>
        <w:ind w:left="0"/>
        <w:jc w:val="both"/>
      </w:pPr>
      <w:r>
        <w:rPr>
          <w:rFonts w:ascii="Times New Roman"/>
          <w:b w:val="false"/>
          <w:i w:val="false"/>
          <w:color w:val="000000"/>
          <w:sz w:val="28"/>
        </w:rPr>
        <w:t>
      1. Правила осуществления контроля за деятельностью частных судебных исполнителей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167 Закона Республики Казахстан от 2 апреля 2010 года «Об исполнительном производстве и статусе судебных исполнителей» и определяют порядок осуществлению контроля за законностью совершаемых исполнительных действий и соблюдением правил делопроизводства частными судебными исполнителями.</w:t>
      </w:r>
      <w:r>
        <w:br/>
      </w:r>
      <w:r>
        <w:rPr>
          <w:rFonts w:ascii="Times New Roman"/>
          <w:b w:val="false"/>
          <w:i w:val="false"/>
          <w:color w:val="000000"/>
          <w:sz w:val="28"/>
        </w:rPr>
        <w:t>
</w:t>
      </w:r>
      <w:r>
        <w:rPr>
          <w:rFonts w:ascii="Times New Roman"/>
          <w:b w:val="false"/>
          <w:i w:val="false"/>
          <w:color w:val="000000"/>
          <w:sz w:val="28"/>
        </w:rPr>
        <w:t>
      2. Целью контроля являются:</w:t>
      </w:r>
      <w:r>
        <w:br/>
      </w:r>
      <w:r>
        <w:rPr>
          <w:rFonts w:ascii="Times New Roman"/>
          <w:b w:val="false"/>
          <w:i w:val="false"/>
          <w:color w:val="000000"/>
          <w:sz w:val="28"/>
        </w:rPr>
        <w:t>
      обеспечение законности в сфере частного исполнения судебных актов и доступности его населению;</w:t>
      </w:r>
      <w:r>
        <w:br/>
      </w:r>
      <w:r>
        <w:rPr>
          <w:rFonts w:ascii="Times New Roman"/>
          <w:b w:val="false"/>
          <w:i w:val="false"/>
          <w:color w:val="000000"/>
          <w:sz w:val="28"/>
        </w:rPr>
        <w:t>
      изучение соответствия практики частного исполнения нормам и требованиям действующего законодательства Республики Казахстан и международного права, регулирующего вопросы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3. Задачами контроля являются:</w:t>
      </w:r>
      <w:r>
        <w:br/>
      </w:r>
      <w:r>
        <w:rPr>
          <w:rFonts w:ascii="Times New Roman"/>
          <w:b w:val="false"/>
          <w:i w:val="false"/>
          <w:color w:val="000000"/>
          <w:sz w:val="28"/>
        </w:rPr>
        <w:t>
      обеспечение соблюдения имущественных и неимущественных прав и законных интересов сторон исполнительного производства;</w:t>
      </w:r>
      <w:r>
        <w:br/>
      </w:r>
      <w:r>
        <w:rPr>
          <w:rFonts w:ascii="Times New Roman"/>
          <w:b w:val="false"/>
          <w:i w:val="false"/>
          <w:color w:val="000000"/>
          <w:sz w:val="28"/>
        </w:rPr>
        <w:t>
      обеспечение единообразия в правоприменительной практике частных судебных исполнителей;</w:t>
      </w:r>
      <w:r>
        <w:br/>
      </w:r>
      <w:r>
        <w:rPr>
          <w:rFonts w:ascii="Times New Roman"/>
          <w:b w:val="false"/>
          <w:i w:val="false"/>
          <w:color w:val="000000"/>
          <w:sz w:val="28"/>
        </w:rPr>
        <w:t>
      профилактика и предупреждение правонарушений в сфере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4. Принципами осуществления контроля являются:</w:t>
      </w:r>
      <w:r>
        <w:br/>
      </w:r>
      <w:r>
        <w:rPr>
          <w:rFonts w:ascii="Times New Roman"/>
          <w:b w:val="false"/>
          <w:i w:val="false"/>
          <w:color w:val="000000"/>
          <w:sz w:val="28"/>
        </w:rPr>
        <w:t>
      объективность;</w:t>
      </w:r>
      <w:r>
        <w:br/>
      </w:r>
      <w:r>
        <w:rPr>
          <w:rFonts w:ascii="Times New Roman"/>
          <w:b w:val="false"/>
          <w:i w:val="false"/>
          <w:color w:val="000000"/>
          <w:sz w:val="28"/>
        </w:rPr>
        <w:t>
      беспристрастность;</w:t>
      </w:r>
      <w:r>
        <w:br/>
      </w:r>
      <w:r>
        <w:rPr>
          <w:rFonts w:ascii="Times New Roman"/>
          <w:b w:val="false"/>
          <w:i w:val="false"/>
          <w:color w:val="000000"/>
          <w:sz w:val="28"/>
        </w:rPr>
        <w:t>
      соблюдение профессиональной этики;</w:t>
      </w:r>
      <w:r>
        <w:br/>
      </w:r>
      <w:r>
        <w:rPr>
          <w:rFonts w:ascii="Times New Roman"/>
          <w:b w:val="false"/>
          <w:i w:val="false"/>
          <w:color w:val="000000"/>
          <w:sz w:val="28"/>
        </w:rPr>
        <w:t>
      обеспечение прав и законных интересов сторон исполнительного производства, а также самого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5. Проверка профессиональной деятельности частных судебных исполнителей предполагает:</w:t>
      </w:r>
      <w:r>
        <w:br/>
      </w:r>
      <w:r>
        <w:rPr>
          <w:rFonts w:ascii="Times New Roman"/>
          <w:b w:val="false"/>
          <w:i w:val="false"/>
          <w:color w:val="000000"/>
          <w:sz w:val="28"/>
        </w:rPr>
        <w:t>
      изучение и проверку состояния соблюдения проверяемым частным судебным исполнителем действующего законодательства, регулирующего вопросы исполнительного производства при совершении исполнительных действий;</w:t>
      </w:r>
      <w:r>
        <w:br/>
      </w:r>
      <w:r>
        <w:rPr>
          <w:rFonts w:ascii="Times New Roman"/>
          <w:b w:val="false"/>
          <w:i w:val="false"/>
          <w:color w:val="000000"/>
          <w:sz w:val="28"/>
        </w:rPr>
        <w:t>
      анализ динамики, структуры и характера совершаемых исполнительных действий;</w:t>
      </w:r>
      <w:r>
        <w:br/>
      </w:r>
      <w:r>
        <w:rPr>
          <w:rFonts w:ascii="Times New Roman"/>
          <w:b w:val="false"/>
          <w:i w:val="false"/>
          <w:color w:val="000000"/>
          <w:sz w:val="28"/>
        </w:rPr>
        <w:t>
      проверку соблюдения частным судебным исполнителем требований, предъявляемых к делопроизводству, в том числе соблюдения требований к языку ведения делопроизводства;</w:t>
      </w:r>
      <w:r>
        <w:br/>
      </w:r>
      <w:r>
        <w:rPr>
          <w:rFonts w:ascii="Times New Roman"/>
          <w:b w:val="false"/>
          <w:i w:val="false"/>
          <w:color w:val="000000"/>
          <w:sz w:val="28"/>
        </w:rPr>
        <w:t>
      изучение состояния архива частного судебного исполнителя;</w:t>
      </w:r>
      <w:r>
        <w:br/>
      </w:r>
      <w:r>
        <w:rPr>
          <w:rFonts w:ascii="Times New Roman"/>
          <w:b w:val="false"/>
          <w:i w:val="false"/>
          <w:color w:val="000000"/>
          <w:sz w:val="28"/>
        </w:rPr>
        <w:t>
      изучение правильности и достоверности составления отчетности и учета исполнительных производств;</w:t>
      </w:r>
      <w:r>
        <w:br/>
      </w:r>
      <w:r>
        <w:rPr>
          <w:rFonts w:ascii="Times New Roman"/>
          <w:b w:val="false"/>
          <w:i w:val="false"/>
          <w:color w:val="000000"/>
          <w:sz w:val="28"/>
        </w:rPr>
        <w:t>
      соблюдение частным судебным исполнителем Кодекса профессиональной чести частного судебного исполнителя и выполнение им требований устава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6. Виды проверок профессиональной деятельности частных судебных исполнителей:</w:t>
      </w:r>
      <w:r>
        <w:br/>
      </w:r>
      <w:r>
        <w:rPr>
          <w:rFonts w:ascii="Times New Roman"/>
          <w:b w:val="false"/>
          <w:i w:val="false"/>
          <w:color w:val="000000"/>
          <w:sz w:val="28"/>
        </w:rPr>
        <w:t>
      1) первичные проверки;</w:t>
      </w:r>
      <w:r>
        <w:br/>
      </w:r>
      <w:r>
        <w:rPr>
          <w:rFonts w:ascii="Times New Roman"/>
          <w:b w:val="false"/>
          <w:i w:val="false"/>
          <w:color w:val="000000"/>
          <w:sz w:val="28"/>
        </w:rPr>
        <w:t>
      2) плановые проверки;</w:t>
      </w:r>
      <w:r>
        <w:br/>
      </w:r>
      <w:r>
        <w:rPr>
          <w:rFonts w:ascii="Times New Roman"/>
          <w:b w:val="false"/>
          <w:i w:val="false"/>
          <w:color w:val="000000"/>
          <w:sz w:val="28"/>
        </w:rPr>
        <w:t>
      3) внеплановые проверки.</w:t>
      </w:r>
      <w:r>
        <w:br/>
      </w:r>
      <w:r>
        <w:rPr>
          <w:rFonts w:ascii="Times New Roman"/>
          <w:b w:val="false"/>
          <w:i w:val="false"/>
          <w:color w:val="000000"/>
          <w:sz w:val="28"/>
        </w:rPr>
        <w:t>
</w:t>
      </w:r>
      <w:r>
        <w:rPr>
          <w:rFonts w:ascii="Times New Roman"/>
          <w:b w:val="false"/>
          <w:i w:val="false"/>
          <w:color w:val="000000"/>
          <w:sz w:val="28"/>
        </w:rPr>
        <w:t>
      7. Проверки, предусмотренные в подпунктах 1) и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осуществляются в соответствии с единым графиком проверок (далее – график), составляемым уполномоченным органом.</w:t>
      </w:r>
      <w:r>
        <w:br/>
      </w:r>
      <w:r>
        <w:rPr>
          <w:rFonts w:ascii="Times New Roman"/>
          <w:b w:val="false"/>
          <w:i w:val="false"/>
          <w:color w:val="000000"/>
          <w:sz w:val="28"/>
        </w:rPr>
        <w:t>
      График проверок состоит из разделов, определяющих:</w:t>
      </w:r>
      <w:r>
        <w:br/>
      </w:r>
      <w:r>
        <w:rPr>
          <w:rFonts w:ascii="Times New Roman"/>
          <w:b w:val="false"/>
          <w:i w:val="false"/>
          <w:color w:val="000000"/>
          <w:sz w:val="28"/>
        </w:rPr>
        <w:t>
      1) сроки проведения проверок и список частных судебных исполнителей, у которых со дня начала профессиональной деятельности прошло не ранее шести месяцев и не более одного года (первичные проверки);</w:t>
      </w:r>
      <w:r>
        <w:br/>
      </w:r>
      <w:r>
        <w:rPr>
          <w:rFonts w:ascii="Times New Roman"/>
          <w:b w:val="false"/>
          <w:i w:val="false"/>
          <w:color w:val="000000"/>
          <w:sz w:val="28"/>
        </w:rPr>
        <w:t>
      2) сроки проведения проверок и список частных судебных исполнителей, у которых последняя проверка профессиональной деятельности была проведена более одного года назад (плановые проверки).</w:t>
      </w:r>
      <w:r>
        <w:br/>
      </w:r>
      <w:r>
        <w:rPr>
          <w:rFonts w:ascii="Times New Roman"/>
          <w:b w:val="false"/>
          <w:i w:val="false"/>
          <w:color w:val="000000"/>
          <w:sz w:val="28"/>
        </w:rPr>
        <w:t>
</w:t>
      </w:r>
      <w:r>
        <w:rPr>
          <w:rFonts w:ascii="Times New Roman"/>
          <w:b w:val="false"/>
          <w:i w:val="false"/>
          <w:color w:val="000000"/>
          <w:sz w:val="28"/>
        </w:rPr>
        <w:t>
      8. График первичных проверок составляется ежеквартально и утверждается приказом руководителя уполномоченного органа не позднее 10 числа месяца, предшествующего соответствующему кварталу.</w:t>
      </w:r>
      <w:r>
        <w:br/>
      </w:r>
      <w:r>
        <w:rPr>
          <w:rFonts w:ascii="Times New Roman"/>
          <w:b w:val="false"/>
          <w:i w:val="false"/>
          <w:color w:val="000000"/>
          <w:sz w:val="28"/>
        </w:rPr>
        <w:t>
      График плановых проверок составляется на один календарный год и утверждается приказом руководителя уполномоченного органа не позднее 20 января соответствующего текущего года.</w:t>
      </w:r>
      <w:r>
        <w:br/>
      </w:r>
      <w:r>
        <w:rPr>
          <w:rFonts w:ascii="Times New Roman"/>
          <w:b w:val="false"/>
          <w:i w:val="false"/>
          <w:color w:val="000000"/>
          <w:sz w:val="28"/>
        </w:rPr>
        <w:t>
      График является основанием для проведения проверок профессиональной деятельности одного и того же частного судебного исполнителя не чаще одного раза в год.</w:t>
      </w:r>
      <w:r>
        <w:br/>
      </w:r>
      <w:r>
        <w:rPr>
          <w:rFonts w:ascii="Times New Roman"/>
          <w:b w:val="false"/>
          <w:i w:val="false"/>
          <w:color w:val="000000"/>
          <w:sz w:val="28"/>
        </w:rPr>
        <w:t>
</w:t>
      </w:r>
      <w:r>
        <w:rPr>
          <w:rFonts w:ascii="Times New Roman"/>
          <w:b w:val="false"/>
          <w:i w:val="false"/>
          <w:color w:val="000000"/>
          <w:sz w:val="28"/>
        </w:rPr>
        <w:t>
      9. При составлении графика подлежат учету следующие факторы и обстоятельства:</w:t>
      </w:r>
      <w:r>
        <w:br/>
      </w:r>
      <w:r>
        <w:rPr>
          <w:rFonts w:ascii="Times New Roman"/>
          <w:b w:val="false"/>
          <w:i w:val="false"/>
          <w:color w:val="000000"/>
          <w:sz w:val="28"/>
        </w:rPr>
        <w:t>
      результаты предыдущих проверок;</w:t>
      </w:r>
      <w:r>
        <w:br/>
      </w:r>
      <w:r>
        <w:rPr>
          <w:rFonts w:ascii="Times New Roman"/>
          <w:b w:val="false"/>
          <w:i w:val="false"/>
          <w:color w:val="000000"/>
          <w:sz w:val="28"/>
        </w:rPr>
        <w:t>
      исполнение частным судебным исполнителем рекомендаций, полученных на предыдущих проверках;</w:t>
      </w:r>
      <w:r>
        <w:br/>
      </w:r>
      <w:r>
        <w:rPr>
          <w:rFonts w:ascii="Times New Roman"/>
          <w:b w:val="false"/>
          <w:i w:val="false"/>
          <w:color w:val="000000"/>
          <w:sz w:val="28"/>
        </w:rPr>
        <w:t>
      количество жалоб на действия (бездействия) частного судебного исполнителя;</w:t>
      </w:r>
      <w:r>
        <w:br/>
      </w:r>
      <w:r>
        <w:rPr>
          <w:rFonts w:ascii="Times New Roman"/>
          <w:b w:val="false"/>
          <w:i w:val="false"/>
          <w:color w:val="000000"/>
          <w:sz w:val="28"/>
        </w:rPr>
        <w:t>
      наличие отмененных исполнительных действий в судебном порядке, частных определений, внесенных судами в отношении частного судебного исполнителя;</w:t>
      </w:r>
      <w:r>
        <w:br/>
      </w:r>
      <w:r>
        <w:rPr>
          <w:rFonts w:ascii="Times New Roman"/>
          <w:b w:val="false"/>
          <w:i w:val="false"/>
          <w:color w:val="000000"/>
          <w:sz w:val="28"/>
        </w:rPr>
        <w:t>
      наличие актов прокурорского реагирования в отношении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10. Для осуществления первичных и плановых проверок приказом руководителя уполномоченного (территориального) органа по согласованию с Республиканской (региональной) коллегией частных судебных исполнителей образовываются комиссии из числа сотрудников уполномоченного (территориального) органа, представителей Республиканской (региональной) коллегии частных судебных исполнителей в составе не менее трех человек. К осуществлению проверок могут привлекаться работники других государственных органов, необходимых для проведения проверки законной деятельности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11. В приказе кроме персонального состава комиссии отражаются фамилия, имя, отчество (при наличии) частного судебного исполнителя, чья профессиональная деятельность подлежит проверке, основания проверки, сроки, устанавливаемые для осуществления проверки, период работы частного судебного исполнителя, который охватывается проверкой.</w:t>
      </w:r>
      <w:r>
        <w:br/>
      </w:r>
      <w:r>
        <w:rPr>
          <w:rFonts w:ascii="Times New Roman"/>
          <w:b w:val="false"/>
          <w:i w:val="false"/>
          <w:color w:val="000000"/>
          <w:sz w:val="28"/>
        </w:rPr>
        <w:t>
      Приказом также утверждается председатель комиссии, на которого возлагается надлежащая организация проверки и координация деятельности членов комиссии.</w:t>
      </w:r>
      <w:r>
        <w:br/>
      </w:r>
      <w:r>
        <w:rPr>
          <w:rFonts w:ascii="Times New Roman"/>
          <w:b w:val="false"/>
          <w:i w:val="false"/>
          <w:color w:val="000000"/>
          <w:sz w:val="28"/>
        </w:rPr>
        <w:t>
</w:t>
      </w:r>
      <w:r>
        <w:rPr>
          <w:rFonts w:ascii="Times New Roman"/>
          <w:b w:val="false"/>
          <w:i w:val="false"/>
          <w:color w:val="000000"/>
          <w:sz w:val="28"/>
        </w:rPr>
        <w:t>
      12. Проверяемый частный судебный исполнитель ознакамливается с приказом не позднее пяти рабочих дней до начала проверки (первичной, плановой) под роспись.</w:t>
      </w:r>
      <w:r>
        <w:br/>
      </w:r>
      <w:r>
        <w:rPr>
          <w:rFonts w:ascii="Times New Roman"/>
          <w:b w:val="false"/>
          <w:i w:val="false"/>
          <w:color w:val="000000"/>
          <w:sz w:val="28"/>
        </w:rPr>
        <w:t>
      В случае отказа частного судебного исполнителя от ознакомления с приказом о проверке, комиссией в произвольной форме составляется протокол об отказе. Отказ частного судебного исполнителя от ознакомления с приказом не является основанием для отмены проверки.</w:t>
      </w:r>
      <w:r>
        <w:br/>
      </w:r>
      <w:r>
        <w:rPr>
          <w:rFonts w:ascii="Times New Roman"/>
          <w:b w:val="false"/>
          <w:i w:val="false"/>
          <w:color w:val="000000"/>
          <w:sz w:val="28"/>
        </w:rPr>
        <w:t>
</w:t>
      </w:r>
      <w:r>
        <w:rPr>
          <w:rFonts w:ascii="Times New Roman"/>
          <w:b w:val="false"/>
          <w:i w:val="false"/>
          <w:color w:val="000000"/>
          <w:sz w:val="28"/>
        </w:rPr>
        <w:t>
      13. Первичная проверка деятельности частного судебного исполнителя предполагает изучение и проверку:</w:t>
      </w:r>
      <w:r>
        <w:br/>
      </w:r>
      <w:r>
        <w:rPr>
          <w:rFonts w:ascii="Times New Roman"/>
          <w:b w:val="false"/>
          <w:i w:val="false"/>
          <w:color w:val="000000"/>
          <w:sz w:val="28"/>
        </w:rPr>
        <w:t>
      наличия правоустанавливающего документа на занимаемое помещение или договора аренды, использования помещения частным судебным исполнителем по назначению, соблюдения требований к местонахождению и оборудованию конторы частного судебного исполнителя;</w:t>
      </w:r>
      <w:r>
        <w:br/>
      </w:r>
      <w:r>
        <w:rPr>
          <w:rFonts w:ascii="Times New Roman"/>
          <w:b w:val="false"/>
          <w:i w:val="false"/>
          <w:color w:val="000000"/>
          <w:sz w:val="28"/>
        </w:rPr>
        <w:t>
      соблюдения делопроизводства, состояния архивного помещения, условий хранения печати и бланков частного судебного исполнителя, ведения и хранения исполнительных производств, нарядов, учетных журналов и книг;</w:t>
      </w:r>
      <w:r>
        <w:br/>
      </w:r>
      <w:r>
        <w:rPr>
          <w:rFonts w:ascii="Times New Roman"/>
          <w:b w:val="false"/>
          <w:i w:val="false"/>
          <w:color w:val="000000"/>
          <w:sz w:val="28"/>
        </w:rPr>
        <w:t>
      создания частным судебным исполнителем условий труда для сотрудников, работающих по найму (наличие трудового договора, предоставление рабочих мест, обеспечение социальной защиты);</w:t>
      </w:r>
      <w:r>
        <w:br/>
      </w:r>
      <w:r>
        <w:rPr>
          <w:rFonts w:ascii="Times New Roman"/>
          <w:b w:val="false"/>
          <w:i w:val="false"/>
          <w:color w:val="000000"/>
          <w:sz w:val="28"/>
        </w:rPr>
        <w:t>
      организация приема граждан;</w:t>
      </w:r>
      <w:r>
        <w:br/>
      </w:r>
      <w:r>
        <w:rPr>
          <w:rFonts w:ascii="Times New Roman"/>
          <w:b w:val="false"/>
          <w:i w:val="false"/>
          <w:color w:val="000000"/>
          <w:sz w:val="28"/>
        </w:rPr>
        <w:t>
      состояния информационно-нормативного обеспечения деятельности частного судебного исполнителя;</w:t>
      </w:r>
      <w:r>
        <w:br/>
      </w:r>
      <w:r>
        <w:rPr>
          <w:rFonts w:ascii="Times New Roman"/>
          <w:b w:val="false"/>
          <w:i w:val="false"/>
          <w:color w:val="000000"/>
          <w:sz w:val="28"/>
        </w:rPr>
        <w:t>
      соблюдения законодательства об исполнительном производстве при совершении исполнительных действий;</w:t>
      </w:r>
      <w:r>
        <w:br/>
      </w:r>
      <w:r>
        <w:rPr>
          <w:rFonts w:ascii="Times New Roman"/>
          <w:b w:val="false"/>
          <w:i w:val="false"/>
          <w:color w:val="000000"/>
          <w:sz w:val="28"/>
        </w:rPr>
        <w:t>
      правильности и достоверности составления отчетности и учета исполнительных производств.</w:t>
      </w:r>
      <w:r>
        <w:br/>
      </w:r>
      <w:r>
        <w:rPr>
          <w:rFonts w:ascii="Times New Roman"/>
          <w:b w:val="false"/>
          <w:i w:val="false"/>
          <w:color w:val="000000"/>
          <w:sz w:val="28"/>
        </w:rPr>
        <w:t>
</w:t>
      </w:r>
      <w:r>
        <w:rPr>
          <w:rFonts w:ascii="Times New Roman"/>
          <w:b w:val="false"/>
          <w:i w:val="false"/>
          <w:color w:val="000000"/>
          <w:sz w:val="28"/>
        </w:rPr>
        <w:t>
      14. Основанием для проведения внеплановых проверок служат жалобы на действия (бездействия) частного судебного исполнителя, акты прокурорского реагирования, процессуальные документы правоохранительных органов, частные определения судов в отношении частного судебного исполнителя.</w:t>
      </w:r>
      <w:r>
        <w:br/>
      </w:r>
      <w:r>
        <w:rPr>
          <w:rFonts w:ascii="Times New Roman"/>
          <w:b w:val="false"/>
          <w:i w:val="false"/>
          <w:color w:val="000000"/>
          <w:sz w:val="28"/>
        </w:rPr>
        <w:t>
      Для осуществления внеплановой проверки приказом руководителя уполномоченного (территориального) органа по согласованию с Республиканской (региональной) коллегией частных судебных исполнителей образовывается комиссия из числа сотрудников уполномоченного (территориального) органа, представителей Республиканской (региональной) коллегии частных судебных исполнителей в составе не менее трех человек.</w:t>
      </w:r>
      <w:r>
        <w:br/>
      </w:r>
      <w:r>
        <w:rPr>
          <w:rFonts w:ascii="Times New Roman"/>
          <w:b w:val="false"/>
          <w:i w:val="false"/>
          <w:color w:val="000000"/>
          <w:sz w:val="28"/>
        </w:rPr>
        <w:t>
</w:t>
      </w:r>
      <w:r>
        <w:rPr>
          <w:rFonts w:ascii="Times New Roman"/>
          <w:b w:val="false"/>
          <w:i w:val="false"/>
          <w:color w:val="000000"/>
          <w:sz w:val="28"/>
        </w:rPr>
        <w:t>
      15. В приказе кроме персонального состава комиссии отражаются фамилия, имя, отчество частного судебного исполнителя, основания проверки, сроки, устанавливаемые для осуществления проверки.</w:t>
      </w:r>
      <w:r>
        <w:br/>
      </w:r>
      <w:r>
        <w:rPr>
          <w:rFonts w:ascii="Times New Roman"/>
          <w:b w:val="false"/>
          <w:i w:val="false"/>
          <w:color w:val="000000"/>
          <w:sz w:val="28"/>
        </w:rPr>
        <w:t>
      Приказом также утверждается председатель комиссии, на которого возлагается надлежащая организация проверки и координация деятельности членов комиссии.</w:t>
      </w:r>
      <w:r>
        <w:br/>
      </w:r>
      <w:r>
        <w:rPr>
          <w:rFonts w:ascii="Times New Roman"/>
          <w:b w:val="false"/>
          <w:i w:val="false"/>
          <w:color w:val="000000"/>
          <w:sz w:val="28"/>
        </w:rPr>
        <w:t>
</w:t>
      </w:r>
      <w:r>
        <w:rPr>
          <w:rFonts w:ascii="Times New Roman"/>
          <w:b w:val="false"/>
          <w:i w:val="false"/>
          <w:color w:val="000000"/>
          <w:sz w:val="28"/>
        </w:rPr>
        <w:t>
      16. При проведении внеплановой проверки частный судебный исполнитель ознакамливается с приказом о проведении внеплановой проверки на следующий день после вынесения приказа под роспись.</w:t>
      </w:r>
      <w:r>
        <w:br/>
      </w:r>
      <w:r>
        <w:rPr>
          <w:rFonts w:ascii="Times New Roman"/>
          <w:b w:val="false"/>
          <w:i w:val="false"/>
          <w:color w:val="000000"/>
          <w:sz w:val="28"/>
        </w:rPr>
        <w:t>
      В случае отказа частного судебного исполнителя от ознакомления с приказом о проведении внеплановой проверки, комиссией составляется протокол об отказе. Отказ частного судебного исполнителя от ознакомления с приказом не является основанием для отмены проверки.</w:t>
      </w:r>
      <w:r>
        <w:br/>
      </w:r>
      <w:r>
        <w:rPr>
          <w:rFonts w:ascii="Times New Roman"/>
          <w:b w:val="false"/>
          <w:i w:val="false"/>
          <w:color w:val="000000"/>
          <w:sz w:val="28"/>
        </w:rPr>
        <w:t>
</w:t>
      </w:r>
      <w:r>
        <w:rPr>
          <w:rFonts w:ascii="Times New Roman"/>
          <w:b w:val="false"/>
          <w:i w:val="false"/>
          <w:color w:val="000000"/>
          <w:sz w:val="28"/>
        </w:rPr>
        <w:t>
      17. Члены комиссии:</w:t>
      </w:r>
      <w:r>
        <w:br/>
      </w:r>
      <w:r>
        <w:rPr>
          <w:rFonts w:ascii="Times New Roman"/>
          <w:b w:val="false"/>
          <w:i w:val="false"/>
          <w:color w:val="000000"/>
          <w:sz w:val="28"/>
        </w:rPr>
        <w:t>
      осуществляют выход по месту работы частного судебного исполнителя;</w:t>
      </w:r>
      <w:r>
        <w:br/>
      </w:r>
      <w:r>
        <w:rPr>
          <w:rFonts w:ascii="Times New Roman"/>
          <w:b w:val="false"/>
          <w:i w:val="false"/>
          <w:color w:val="000000"/>
          <w:sz w:val="28"/>
        </w:rPr>
        <w:t>
      получают у проверяемого частного судебного исполнителя сведения об исполнительных действиях, в том числе отчетные, необходимые для проведения проверок;</w:t>
      </w:r>
      <w:r>
        <w:br/>
      </w:r>
      <w:r>
        <w:rPr>
          <w:rFonts w:ascii="Times New Roman"/>
          <w:b w:val="false"/>
          <w:i w:val="false"/>
          <w:color w:val="000000"/>
          <w:sz w:val="28"/>
        </w:rPr>
        <w:t>
      получают личные объяснения от частного судебного исполнителя, касающиеся совершенных им исполнительных действий;</w:t>
      </w:r>
      <w:r>
        <w:br/>
      </w:r>
      <w:r>
        <w:rPr>
          <w:rFonts w:ascii="Times New Roman"/>
          <w:b w:val="false"/>
          <w:i w:val="false"/>
          <w:color w:val="000000"/>
          <w:sz w:val="28"/>
        </w:rPr>
        <w:t>
      знакомятся с частными определениями судов, актами прокурорского реагирования, справками о результатах предыдущих проверок, проведенных контрольно-надзорными органами;</w:t>
      </w:r>
      <w:r>
        <w:br/>
      </w:r>
      <w:r>
        <w:rPr>
          <w:rFonts w:ascii="Times New Roman"/>
          <w:b w:val="false"/>
          <w:i w:val="false"/>
          <w:color w:val="000000"/>
          <w:sz w:val="28"/>
        </w:rPr>
        <w:t>
      знакомятся с материалами исполнительных производств, находящихся на исполнении у проверяемого частного судебного исполнителя;</w:t>
      </w:r>
      <w:r>
        <w:br/>
      </w:r>
      <w:r>
        <w:rPr>
          <w:rFonts w:ascii="Times New Roman"/>
          <w:b w:val="false"/>
          <w:i w:val="false"/>
          <w:color w:val="000000"/>
          <w:sz w:val="28"/>
        </w:rPr>
        <w:t>
      получают необходимые копии документов, отчетов, а также копии материалов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18. Членам комиссии необходимо:</w:t>
      </w:r>
      <w:r>
        <w:br/>
      </w:r>
      <w:r>
        <w:rPr>
          <w:rFonts w:ascii="Times New Roman"/>
          <w:b w:val="false"/>
          <w:i w:val="false"/>
          <w:color w:val="000000"/>
          <w:sz w:val="28"/>
        </w:rPr>
        <w:t>
      быть объективными и беспристрастными;</w:t>
      </w:r>
      <w:r>
        <w:br/>
      </w:r>
      <w:r>
        <w:rPr>
          <w:rFonts w:ascii="Times New Roman"/>
          <w:b w:val="false"/>
          <w:i w:val="false"/>
          <w:color w:val="000000"/>
          <w:sz w:val="28"/>
        </w:rPr>
        <w:t>
      знать положения и требования действующего законодательства, регулирующего вопросы исполнительного производства, Кодекса профессиональной чести частного судебного исполнителя, уставов коллегий частных судебных исполнителей;</w:t>
      </w:r>
      <w:r>
        <w:br/>
      </w:r>
      <w:r>
        <w:rPr>
          <w:rFonts w:ascii="Times New Roman"/>
          <w:b w:val="false"/>
          <w:i w:val="false"/>
          <w:color w:val="000000"/>
          <w:sz w:val="28"/>
        </w:rPr>
        <w:t>
      не посягать на независимость частных судебных исполнителей при совершении ими исполнительных действий;</w:t>
      </w:r>
      <w:r>
        <w:br/>
      </w:r>
      <w:r>
        <w:rPr>
          <w:rFonts w:ascii="Times New Roman"/>
          <w:b w:val="false"/>
          <w:i w:val="false"/>
          <w:color w:val="000000"/>
          <w:sz w:val="28"/>
        </w:rPr>
        <w:t>
      не разглашать сведения, которые им стали известны при проведении проверки;</w:t>
      </w:r>
      <w:r>
        <w:br/>
      </w:r>
      <w:r>
        <w:rPr>
          <w:rFonts w:ascii="Times New Roman"/>
          <w:b w:val="false"/>
          <w:i w:val="false"/>
          <w:color w:val="000000"/>
          <w:sz w:val="28"/>
        </w:rPr>
        <w:t>
      соблюдать профессиональную этику.</w:t>
      </w:r>
      <w:r>
        <w:br/>
      </w:r>
      <w:r>
        <w:rPr>
          <w:rFonts w:ascii="Times New Roman"/>
          <w:b w:val="false"/>
          <w:i w:val="false"/>
          <w:color w:val="000000"/>
          <w:sz w:val="28"/>
        </w:rPr>
        <w:t>
</w:t>
      </w:r>
      <w:r>
        <w:rPr>
          <w:rFonts w:ascii="Times New Roman"/>
          <w:b w:val="false"/>
          <w:i w:val="false"/>
          <w:color w:val="000000"/>
          <w:sz w:val="28"/>
        </w:rPr>
        <w:t>
      19. Частный судебный исполнитель в ходе проведения проверки его деятельности:</w:t>
      </w:r>
      <w:r>
        <w:br/>
      </w:r>
      <w:r>
        <w:rPr>
          <w:rFonts w:ascii="Times New Roman"/>
          <w:b w:val="false"/>
          <w:i w:val="false"/>
          <w:color w:val="000000"/>
          <w:sz w:val="28"/>
        </w:rPr>
        <w:t>
      предоставляет комиссии для ознакомления сведения и документы, касающиеся расчетов с физическими и юридическими лицами;</w:t>
      </w:r>
      <w:r>
        <w:br/>
      </w:r>
      <w:r>
        <w:rPr>
          <w:rFonts w:ascii="Times New Roman"/>
          <w:b w:val="false"/>
          <w:i w:val="false"/>
          <w:color w:val="000000"/>
          <w:sz w:val="28"/>
        </w:rPr>
        <w:t>
      представляет комиссии все требуемые для ознакомления материалы исполнительных производств и отчеты;</w:t>
      </w:r>
      <w:r>
        <w:br/>
      </w:r>
      <w:r>
        <w:rPr>
          <w:rFonts w:ascii="Times New Roman"/>
          <w:b w:val="false"/>
          <w:i w:val="false"/>
          <w:color w:val="000000"/>
          <w:sz w:val="28"/>
        </w:rPr>
        <w:t>
      при необходимости дает письменные и устные пояснения, комментарии к своим исполнительным действиям, а также предоставляет копии документов, копии материалов исполнительного производства;</w:t>
      </w:r>
      <w:r>
        <w:br/>
      </w:r>
      <w:r>
        <w:rPr>
          <w:rFonts w:ascii="Times New Roman"/>
          <w:b w:val="false"/>
          <w:i w:val="false"/>
          <w:color w:val="000000"/>
          <w:sz w:val="28"/>
        </w:rPr>
        <w:t>
      принимает меры по устранению выявленных ошибок и нарушений при совершении исполнительных действий.</w:t>
      </w:r>
      <w:r>
        <w:br/>
      </w:r>
      <w:r>
        <w:rPr>
          <w:rFonts w:ascii="Times New Roman"/>
          <w:b w:val="false"/>
          <w:i w:val="false"/>
          <w:color w:val="000000"/>
          <w:sz w:val="28"/>
        </w:rPr>
        <w:t>
</w:t>
      </w:r>
      <w:r>
        <w:rPr>
          <w:rFonts w:ascii="Times New Roman"/>
          <w:b w:val="false"/>
          <w:i w:val="false"/>
          <w:color w:val="000000"/>
          <w:sz w:val="28"/>
        </w:rPr>
        <w:t>
      20. В случае отсутствия частного судебного исполнителя на момент проверки по уважительным причинам (нахождения в трудовом отпуске, по листу временной нетрудоспособности и другим основаниям,) срок проведения проверки (первичной, плановой, внеплановой) приостанавливается до выхода частного судебного исполнителя.</w:t>
      </w:r>
      <w:r>
        <w:br/>
      </w:r>
      <w:r>
        <w:rPr>
          <w:rFonts w:ascii="Times New Roman"/>
          <w:b w:val="false"/>
          <w:i w:val="false"/>
          <w:color w:val="000000"/>
          <w:sz w:val="28"/>
        </w:rPr>
        <w:t>
      Подтверждающие документы об уважительных причинах отсутствия представляются частным судебным исполнителем в региональную коллегию частных судебных исполнителей для последующего направления региональной коллегией в уполномоченный (территориальный орган).</w:t>
      </w:r>
      <w:r>
        <w:br/>
      </w:r>
      <w:r>
        <w:rPr>
          <w:rFonts w:ascii="Times New Roman"/>
          <w:b w:val="false"/>
          <w:i w:val="false"/>
          <w:color w:val="000000"/>
          <w:sz w:val="28"/>
        </w:rPr>
        <w:t>
</w:t>
      </w:r>
      <w:r>
        <w:rPr>
          <w:rFonts w:ascii="Times New Roman"/>
          <w:b w:val="false"/>
          <w:i w:val="false"/>
          <w:color w:val="000000"/>
          <w:sz w:val="28"/>
        </w:rPr>
        <w:t>
      21. Результаты проверки отражаются в справке комиссии, составляемой в трех экземплярах, подписываемой всеми членами комиссии.</w:t>
      </w:r>
      <w:r>
        <w:br/>
      </w:r>
      <w:r>
        <w:rPr>
          <w:rFonts w:ascii="Times New Roman"/>
          <w:b w:val="false"/>
          <w:i w:val="false"/>
          <w:color w:val="000000"/>
          <w:sz w:val="28"/>
        </w:rPr>
        <w:t>
      Копия справки о проведенной уполномоченным органом проверки направляется в территориальный орган, Республиканскую коллегию частных судебных исполнителей и частному судебному исполнителю.</w:t>
      </w:r>
      <w:r>
        <w:br/>
      </w:r>
      <w:r>
        <w:rPr>
          <w:rFonts w:ascii="Times New Roman"/>
          <w:b w:val="false"/>
          <w:i w:val="false"/>
          <w:color w:val="000000"/>
          <w:sz w:val="28"/>
        </w:rPr>
        <w:t>
      Копия справки о проведенной территориальным органом проверки направляется в уполномоченный орган, региональную коллегию частных судебных исполнителей и частному судебному исполнителю.</w:t>
      </w:r>
      <w:r>
        <w:br/>
      </w:r>
      <w:r>
        <w:rPr>
          <w:rFonts w:ascii="Times New Roman"/>
          <w:b w:val="false"/>
          <w:i w:val="false"/>
          <w:color w:val="000000"/>
          <w:sz w:val="28"/>
        </w:rPr>
        <w:t>
</w:t>
      </w:r>
      <w:r>
        <w:rPr>
          <w:rFonts w:ascii="Times New Roman"/>
          <w:b w:val="false"/>
          <w:i w:val="false"/>
          <w:color w:val="000000"/>
          <w:sz w:val="28"/>
        </w:rPr>
        <w:t>
      22. Справка содержит подробный анализ ситуации, оценку и выводы комиссии, а также конкретные рекомендации с указанием сроков их реализации. В тексте справки могут быть также отражены особые мнения членов комиссии.</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