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1f5e" w14:textId="ace1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"Продление и выдача выездных виз"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 марта 2014 года № 135. Зарегистрирован в Министерстве юстиции Республики Казахстан от 15 марта 2014 года № 9228. Утратил силу приказом Министра внутренних дел Республики Казахстан от 30 мая 2015 года № 497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30.05.2015 </w:t>
      </w:r>
      <w:r>
        <w:rPr>
          <w:rFonts w:ascii="Times New Roman"/>
          <w:b w:val="false"/>
          <w:i w:val="false"/>
          <w:color w:val="ff0000"/>
          <w:sz w:val="28"/>
        </w:rPr>
        <w:t>№ 497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«Продление и выдача выездных виз».</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9 ноября 2012 года № 597 «Об утверждении регламента государственной услуги «Продление и выдача выездных виз» (зарегистрирован в Реестре государственной регистрации нормативных правовых актов под № 8120, опубликован в газете «Казахстанская правда» от 9 января 2013 года № 4-5 (27278-27279).</w:t>
      </w:r>
      <w:r>
        <w:br/>
      </w:r>
      <w:r>
        <w:rPr>
          <w:rFonts w:ascii="Times New Roman"/>
          <w:b w:val="false"/>
          <w:i w:val="false"/>
          <w:color w:val="000000"/>
          <w:sz w:val="28"/>
        </w:rPr>
        <w:t>
</w:t>
      </w:r>
      <w:r>
        <w:rPr>
          <w:rFonts w:ascii="Times New Roman"/>
          <w:b w:val="false"/>
          <w:i w:val="false"/>
          <w:color w:val="000000"/>
          <w:sz w:val="28"/>
        </w:rPr>
        <w:t>
      3. Департаменту миграционной полиции Министерства внутренних дел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установленном порядке официальное опубликование настоящего приказа;</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па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К. Касымов</w:t>
      </w:r>
    </w:p>
    <w:bookmarkStart w:name="z1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2014 года № 135    </w:t>
      </w:r>
    </w:p>
    <w:bookmarkEnd w:id="1"/>
    <w:bookmarkStart w:name="z11"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«Продление и выдача выездных виз»</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Государственная услуга оказывается территориальными подразделениями миграционной полиции органов внутренних дел Республики Казахстан (далее - услугодатель) по месту жительства услугополучателя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«Продление и выдача выездных виз», утвержденным постановлением Правительства Республики Казахстан от 4 февраля 2014 года № 55 (далее – стандарт).</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 </w:t>
      </w:r>
      <w:r>
        <w:rPr>
          <w:rFonts w:ascii="Times New Roman"/>
          <w:b w:val="false"/>
          <w:i w:val="false"/>
          <w:color w:val="000000"/>
          <w:sz w:val="28"/>
        </w:rPr>
        <w:t>продление виз</w:t>
      </w:r>
      <w:r>
        <w:rPr>
          <w:rFonts w:ascii="Times New Roman"/>
          <w:b w:val="false"/>
          <w:i w:val="false"/>
          <w:color w:val="000000"/>
          <w:sz w:val="28"/>
        </w:rPr>
        <w:t xml:space="preserve"> Республики Казахстан (категорий «G2», «Е1», «Е2», «Е3», «D8», «К1», «К2», «К3», «L1», «L2», «М1», «М2», «Р8»), выдача виз Республики Казахстан (категорий «G2», «G4», «J3», «L1», «Р1», «Р2», «Р3», «Р4», «Р5», «Р6», «Р7», «Р8») путем вклеивания заполненной </w:t>
      </w:r>
      <w:r>
        <w:rPr>
          <w:rFonts w:ascii="Times New Roman"/>
          <w:b w:val="false"/>
          <w:i w:val="false"/>
          <w:color w:val="000000"/>
          <w:sz w:val="28"/>
        </w:rPr>
        <w:t>визовой наклейки</w:t>
      </w:r>
      <w:r>
        <w:rPr>
          <w:rFonts w:ascii="Times New Roman"/>
          <w:b w:val="false"/>
          <w:i w:val="false"/>
          <w:color w:val="000000"/>
          <w:sz w:val="28"/>
        </w:rPr>
        <w:t>, заверенной подписью начальника (заместителя начальника) Управления миграционной полиции Департамента внутренних дел (далее – УМП ДВД) городов Астаны, Алматы, областей в заграничный паспорт либо </w:t>
      </w:r>
      <w:r>
        <w:rPr>
          <w:rFonts w:ascii="Times New Roman"/>
          <w:b w:val="false"/>
          <w:i w:val="false"/>
          <w:color w:val="000000"/>
          <w:sz w:val="28"/>
        </w:rPr>
        <w:t>удостоверение</w:t>
      </w:r>
      <w:r>
        <w:rPr>
          <w:rFonts w:ascii="Times New Roman"/>
          <w:b w:val="false"/>
          <w:i w:val="false"/>
          <w:color w:val="000000"/>
          <w:sz w:val="28"/>
        </w:rPr>
        <w:t xml:space="preserve"> лица без гражданства, либо мотивированный ответ об отказе в предоставлении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4"/>
    <w:bookmarkStart w:name="z16" w:id="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End w:id="5"/>
    <w:bookmarkStart w:name="z17" w:id="6"/>
    <w:p>
      <w:pPr>
        <w:spacing w:after="0"/>
        <w:ind w:left="0"/>
        <w:jc w:val="both"/>
      </w:pPr>
      <w:r>
        <w:rPr>
          <w:rFonts w:ascii="Times New Roman"/>
          <w:b w:val="false"/>
          <w:i w:val="false"/>
          <w:color w:val="000000"/>
          <w:sz w:val="28"/>
        </w:rPr>
        <w:t>
      4. Прием документов и выдача результатов оказания государственной услуги услугодателем осуществляется посредством «окон», на которых указывается фамилия, имя, отчество (при его наличии) и должность уполномоченного работника услугодателя (далее – исполнитель) по адресам, размещенным на интернет-ресурсе Министерства внутренних дел (далее – МВД) mvd.gov.kz.</w:t>
      </w:r>
      <w:r>
        <w:br/>
      </w:r>
      <w:r>
        <w:rPr>
          <w:rFonts w:ascii="Times New Roman"/>
          <w:b w:val="false"/>
          <w:i w:val="false"/>
          <w:color w:val="000000"/>
          <w:sz w:val="28"/>
        </w:rPr>
        <w:t>
</w:t>
      </w:r>
      <w:r>
        <w:rPr>
          <w:rFonts w:ascii="Times New Roman"/>
          <w:b w:val="false"/>
          <w:i w:val="false"/>
          <w:color w:val="000000"/>
          <w:sz w:val="28"/>
        </w:rPr>
        <w:t>
      5. Основанием для начала процедуры (действия) по оказанию государственной услуги является наличие заявления услугополучателя с прилагаемыми документами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поданного услугодателю на бумажном носителе.</w:t>
      </w:r>
      <w:r>
        <w:br/>
      </w:r>
      <w:r>
        <w:rPr>
          <w:rFonts w:ascii="Times New Roman"/>
          <w:b w:val="false"/>
          <w:i w:val="false"/>
          <w:color w:val="000000"/>
          <w:sz w:val="28"/>
        </w:rPr>
        <w:t>
</w:t>
      </w:r>
      <w:r>
        <w:rPr>
          <w:rFonts w:ascii="Times New Roman"/>
          <w:b w:val="false"/>
          <w:i w:val="false"/>
          <w:color w:val="000000"/>
          <w:sz w:val="28"/>
        </w:rPr>
        <w:t>
      6. Содержание каждой процедуры (действия), входящих в состав процесса оказания государственной услуги, длительность выполнения:</w:t>
      </w:r>
      <w:r>
        <w:br/>
      </w:r>
      <w:r>
        <w:rPr>
          <w:rFonts w:ascii="Times New Roman"/>
          <w:b w:val="false"/>
          <w:i w:val="false"/>
          <w:color w:val="000000"/>
          <w:sz w:val="28"/>
        </w:rPr>
        <w:t>
      1) проверка исполнителем заявления на достоверность указанных в нем сведений, а также соответствие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десяти минут;</w:t>
      </w:r>
      <w:r>
        <w:br/>
      </w:r>
      <w:r>
        <w:rPr>
          <w:rFonts w:ascii="Times New Roman"/>
          <w:b w:val="false"/>
          <w:i w:val="false"/>
          <w:color w:val="000000"/>
          <w:sz w:val="28"/>
        </w:rPr>
        <w:t>
      2) регистрация исполнителем заявления на получение государственной услуги в канцелярии услугодателя в течение десяти минут;</w:t>
      </w:r>
      <w:r>
        <w:br/>
      </w:r>
      <w:r>
        <w:rPr>
          <w:rFonts w:ascii="Times New Roman"/>
          <w:b w:val="false"/>
          <w:i w:val="false"/>
          <w:color w:val="000000"/>
          <w:sz w:val="28"/>
        </w:rPr>
        <w:t>
      3) выбор руководством услугодателя ответственного исполнителя в течение десяти минут;</w:t>
      </w:r>
      <w:r>
        <w:br/>
      </w:r>
      <w:r>
        <w:rPr>
          <w:rFonts w:ascii="Times New Roman"/>
          <w:b w:val="false"/>
          <w:i w:val="false"/>
          <w:color w:val="000000"/>
          <w:sz w:val="28"/>
        </w:rPr>
        <w:t>
      4) направление исполнителем заявления для согласования в территориальные подразделения Комитета национальной безопасности Республики Казахстан (далее – ДКНБ) в день получения документов от услугополучателя;</w:t>
      </w:r>
      <w:r>
        <w:br/>
      </w:r>
      <w:r>
        <w:rPr>
          <w:rFonts w:ascii="Times New Roman"/>
          <w:b w:val="false"/>
          <w:i w:val="false"/>
          <w:color w:val="000000"/>
          <w:sz w:val="28"/>
        </w:rPr>
        <w:t>
      5) вклеивание визы соответствующей категории либо мотивированный отказ в предоставлении государственной услуги на основании ответа ДКНБ в течение одного рабочего дня;</w:t>
      </w:r>
      <w:r>
        <w:br/>
      </w:r>
      <w:r>
        <w:rPr>
          <w:rFonts w:ascii="Times New Roman"/>
          <w:b w:val="false"/>
          <w:i w:val="false"/>
          <w:color w:val="000000"/>
          <w:sz w:val="28"/>
        </w:rPr>
        <w:t>
      6) уведомление услугодателем услугополучателя о принятом решении в течении одного рабочего дня;</w:t>
      </w:r>
      <w:r>
        <w:br/>
      </w:r>
      <w:r>
        <w:rPr>
          <w:rFonts w:ascii="Times New Roman"/>
          <w:b w:val="false"/>
          <w:i w:val="false"/>
          <w:color w:val="000000"/>
          <w:sz w:val="28"/>
        </w:rPr>
        <w:t>
      7) выдача услугополучателю документов с вклеенной заполненной </w:t>
      </w:r>
      <w:r>
        <w:rPr>
          <w:rFonts w:ascii="Times New Roman"/>
          <w:b w:val="false"/>
          <w:i w:val="false"/>
          <w:color w:val="000000"/>
          <w:sz w:val="28"/>
        </w:rPr>
        <w:t>визовой наклейкой</w:t>
      </w:r>
      <w:r>
        <w:rPr>
          <w:rFonts w:ascii="Times New Roman"/>
          <w:b w:val="false"/>
          <w:i w:val="false"/>
          <w:color w:val="000000"/>
          <w:sz w:val="28"/>
        </w:rPr>
        <w:t xml:space="preserve"> в течение десяти минут.</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 составляет пять рабочих дней.</w:t>
      </w:r>
    </w:p>
    <w:bookmarkEnd w:id="6"/>
    <w:bookmarkStart w:name="z21" w:id="7"/>
    <w:p>
      <w:pPr>
        <w:spacing w:after="0"/>
        <w:ind w:left="0"/>
        <w:jc w:val="left"/>
      </w:pPr>
      <w:r>
        <w:rPr>
          <w:rFonts w:ascii="Times New Roman"/>
          <w:b/>
          <w:i w:val="false"/>
          <w:color w:val="000000"/>
        </w:rPr>
        <w:t xml:space="preserve"> 
3. Описание взаимодействия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End w:id="7"/>
    <w:bookmarkStart w:name="z22" w:id="8"/>
    <w:p>
      <w:pPr>
        <w:spacing w:after="0"/>
        <w:ind w:left="0"/>
        <w:jc w:val="both"/>
      </w:pPr>
      <w:r>
        <w:rPr>
          <w:rFonts w:ascii="Times New Roman"/>
          <w:b w:val="false"/>
          <w:i w:val="false"/>
          <w:color w:val="000000"/>
          <w:sz w:val="28"/>
        </w:rPr>
        <w:t>
      8. Перечень структурных подразделений (работников) услугодателя и государственных органов, которые участвуют в процессе оказания государственной услуги:</w:t>
      </w:r>
      <w:r>
        <w:br/>
      </w:r>
      <w:r>
        <w:rPr>
          <w:rFonts w:ascii="Times New Roman"/>
          <w:b w:val="false"/>
          <w:i w:val="false"/>
          <w:color w:val="000000"/>
          <w:sz w:val="28"/>
        </w:rPr>
        <w:t>
      1) работник канцелярии услугодателя;</w:t>
      </w:r>
      <w:r>
        <w:br/>
      </w:r>
      <w:r>
        <w:rPr>
          <w:rFonts w:ascii="Times New Roman"/>
          <w:b w:val="false"/>
          <w:i w:val="false"/>
          <w:color w:val="000000"/>
          <w:sz w:val="28"/>
        </w:rPr>
        <w:t>
      2) исполнитель, который осуществляет прием документов от услугополучателя;</w:t>
      </w:r>
      <w:r>
        <w:br/>
      </w:r>
      <w:r>
        <w:rPr>
          <w:rFonts w:ascii="Times New Roman"/>
          <w:b w:val="false"/>
          <w:i w:val="false"/>
          <w:color w:val="000000"/>
          <w:sz w:val="28"/>
        </w:rPr>
        <w:t>
      3) ответственный исполнитель, который рассматривает и направляет запрос в ДКНБ;</w:t>
      </w:r>
      <w:r>
        <w:br/>
      </w:r>
      <w:r>
        <w:rPr>
          <w:rFonts w:ascii="Times New Roman"/>
          <w:b w:val="false"/>
          <w:i w:val="false"/>
          <w:color w:val="000000"/>
          <w:sz w:val="28"/>
        </w:rPr>
        <w:t>
      4) начальник услугодателя;</w:t>
      </w:r>
      <w:r>
        <w:br/>
      </w:r>
      <w:r>
        <w:rPr>
          <w:rFonts w:ascii="Times New Roman"/>
          <w:b w:val="false"/>
          <w:i w:val="false"/>
          <w:color w:val="000000"/>
          <w:sz w:val="28"/>
        </w:rPr>
        <w:t>
      5) сотрудники ДКНБ;</w:t>
      </w:r>
      <w:r>
        <w:br/>
      </w:r>
      <w:r>
        <w:rPr>
          <w:rFonts w:ascii="Times New Roman"/>
          <w:b w:val="false"/>
          <w:i w:val="false"/>
          <w:color w:val="000000"/>
          <w:sz w:val="28"/>
        </w:rPr>
        <w:t>
</w:t>
      </w: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1) регистрация в день поступления заявления на получение государственной услуги, поступившего на бумажном носителе;</w:t>
      </w:r>
      <w:r>
        <w:br/>
      </w:r>
      <w:r>
        <w:rPr>
          <w:rFonts w:ascii="Times New Roman"/>
          <w:b w:val="false"/>
          <w:i w:val="false"/>
          <w:color w:val="000000"/>
          <w:sz w:val="28"/>
        </w:rPr>
        <w:t>
      2) проверка полноты и достоверности представленных документов в день получения документов услугополучателя;</w:t>
      </w:r>
      <w:r>
        <w:br/>
      </w:r>
      <w:r>
        <w:rPr>
          <w:rFonts w:ascii="Times New Roman"/>
          <w:b w:val="false"/>
          <w:i w:val="false"/>
          <w:color w:val="000000"/>
          <w:sz w:val="28"/>
        </w:rPr>
        <w:t>
      3) направление запроса в ДКНБ для согласования в случае полноты и достоверности, представленных документов в день получения документов от услугополучателя;</w:t>
      </w:r>
      <w:r>
        <w:br/>
      </w:r>
      <w:r>
        <w:rPr>
          <w:rFonts w:ascii="Times New Roman"/>
          <w:b w:val="false"/>
          <w:i w:val="false"/>
          <w:color w:val="000000"/>
          <w:sz w:val="28"/>
        </w:rPr>
        <w:t>
      4) обработка исполнителем ответа ДКНБ в течение одного рабочего дня со дня его поступления и вклеивание визы соответствующей категории либо мотивированный отказ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 Полная информация о порядке оказания государственной услуги и необходимых документах, образцы их заполнения, а также справочник бизнес-процессов оказания государственной услуги размещаются на интернет-ресурсе Министерства внутренних дел mvd.gov.kz, департаментов внутренних дел областей, городов Алматы, Астана, а также в официальных источниках информации и на стендах, расположенных в подразделениях миграционной полиции.</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внутренних дел РК от 25.06.2014 </w:t>
      </w:r>
      <w:r>
        <w:rPr>
          <w:rFonts w:ascii="Times New Roman"/>
          <w:b w:val="false"/>
          <w:i w:val="false"/>
          <w:color w:val="00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25"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«Продление и выдача выездных виз» </w:t>
      </w:r>
    </w:p>
    <w:bookmarkEnd w:id="9"/>
    <w:p>
      <w:pPr>
        <w:spacing w:after="0"/>
        <w:ind w:left="0"/>
        <w:jc w:val="left"/>
      </w:pPr>
      <w:r>
        <w:rPr>
          <w:rFonts w:ascii="Times New Roman"/>
          <w:b/>
          <w:i w:val="false"/>
          <w:color w:val="000000"/>
        </w:rPr>
        <w:t xml:space="preserve"> Справочник</w:t>
      </w:r>
      <w:r>
        <w:br/>
      </w:r>
      <w:r>
        <w:rPr>
          <w:rFonts w:ascii="Times New Roman"/>
          <w:b/>
          <w:i w:val="false"/>
          <w:color w:val="000000"/>
        </w:rPr>
        <w:t>
бизнес-процессов оказания государственной услуги</w:t>
      </w:r>
      <w:r>
        <w:br/>
      </w:r>
      <w:r>
        <w:rPr>
          <w:rFonts w:ascii="Times New Roman"/>
          <w:b/>
          <w:i w:val="false"/>
          <w:color w:val="000000"/>
        </w:rPr>
        <w:t>
«Продление и выдача выездных виз»</w:t>
      </w:r>
    </w:p>
    <w:p>
      <w:pPr>
        <w:spacing w:after="0"/>
        <w:ind w:left="0"/>
        <w:jc w:val="both"/>
      </w:pPr>
      <w:r>
        <w:rPr>
          <w:rFonts w:ascii="Times New Roman"/>
          <w:b w:val="false"/>
          <w:i w:val="false"/>
          <w:color w:val="ff0000"/>
          <w:sz w:val="28"/>
        </w:rPr>
        <w:t xml:space="preserve">      Сноска. Регламент дополнен Приложением в соответствии с приказом Министра внутренних дел РК от 25.06.2014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drawing>
          <wp:inline distT="0" distB="0" distL="0" distR="0">
            <wp:extent cx="95758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75800" cy="1093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