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9251" w14:textId="c3a9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экономики и бюджетного планирования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31 января 2014 года № 34. Зарегистрирован в Министерстве юстиции Республики Казахстан 28 февраля 2014 года № 9179. Утратил силу приказом Министра финансов Республики Казахстан от 14 ноября 2014 года № 494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14.11.2014 </w:t>
      </w:r>
      <w:r>
        <w:rPr>
          <w:rFonts w:ascii="Times New Roman"/>
          <w:b w:val="false"/>
          <w:i w:val="false"/>
          <w:color w:val="ff0000"/>
          <w:sz w:val="28"/>
        </w:rPr>
        <w:t>№ 494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w:t>
      </w:r>
      <w:r>
        <w:rPr>
          <w:rFonts w:ascii="Times New Roman"/>
          <w:b w:val="false"/>
          <w:i w:val="false"/>
          <w:color w:val="ff0000"/>
          <w:sz w:val="28"/>
        </w:rPr>
        <w:t>п.3</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приказы Министра экономики и бюджетного планирования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72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8398, опубликован в газете «Казахстанская правда» от 17 июля 2013 года № 234 (27508):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Единой бюджетной классификации Республики Казахстан,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При разработке бюджетных программ (подпрограмм) учитываются требования к их содержанию, предусмотренные </w:t>
      </w:r>
      <w:r>
        <w:rPr>
          <w:rFonts w:ascii="Times New Roman"/>
          <w:b w:val="false"/>
          <w:i w:val="false"/>
          <w:color w:val="000000"/>
          <w:sz w:val="28"/>
        </w:rPr>
        <w:t>Бюджетным кодексом</w:t>
      </w:r>
      <w:r>
        <w:rPr>
          <w:rFonts w:ascii="Times New Roman"/>
          <w:b w:val="false"/>
          <w:i w:val="false"/>
          <w:color w:val="000000"/>
          <w:sz w:val="28"/>
        </w:rPr>
        <w:t>.</w:t>
      </w:r>
      <w:r>
        <w:br/>
      </w:r>
      <w:r>
        <w:rPr>
          <w:rFonts w:ascii="Times New Roman"/>
          <w:b w:val="false"/>
          <w:i w:val="false"/>
          <w:color w:val="000000"/>
          <w:sz w:val="28"/>
        </w:rPr>
        <w:t>
      Администраторы бюджетных программ разрабатывают бюджетные программы с объемами планируемых бюджетных средств на плановый период, показателями результативности и эффективности.»;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Бюджетная программа для оценки ее реализации должна содержать показатели прямого и конечного результатов, а также бюджетная программа может содержать показатели качества и эффективности.</w:t>
      </w:r>
      <w:r>
        <w:br/>
      </w:r>
      <w:r>
        <w:rPr>
          <w:rFonts w:ascii="Times New Roman"/>
          <w:b w:val="false"/>
          <w:i w:val="false"/>
          <w:color w:val="000000"/>
          <w:sz w:val="28"/>
        </w:rPr>
        <w:t>
      Администраторами бюджетных программ, не разрабатывающими стратегические планы, по текущей бюджетной программе, направленной на обеспечение деятельности государственного органа, указывается только прямой результат.»;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Бюджетного кодекса бюджетные программы, направленные на осуществление бюджетных инвестиций, предназначены для:</w:t>
      </w:r>
      <w:r>
        <w:br/>
      </w:r>
      <w:r>
        <w:rPr>
          <w:rFonts w:ascii="Times New Roman"/>
          <w:b w:val="false"/>
          <w:i w:val="false"/>
          <w:color w:val="000000"/>
          <w:sz w:val="28"/>
        </w:rPr>
        <w:t>
      1) реализации бюджетных инвестиционных проектов;</w:t>
      </w:r>
      <w:r>
        <w:br/>
      </w:r>
      <w:r>
        <w:rPr>
          <w:rFonts w:ascii="Times New Roman"/>
          <w:b w:val="false"/>
          <w:i w:val="false"/>
          <w:color w:val="000000"/>
          <w:sz w:val="28"/>
        </w:rPr>
        <w:t>
      2) участия в уставном капитале юридических лиц.</w:t>
      </w:r>
      <w:r>
        <w:br/>
      </w:r>
      <w:r>
        <w:rPr>
          <w:rFonts w:ascii="Times New Roman"/>
          <w:b w:val="false"/>
          <w:i w:val="false"/>
          <w:color w:val="000000"/>
          <w:sz w:val="28"/>
        </w:rPr>
        <w:t>
      Наименования бюджетных программ, направленных на осуществление бюджетных инвестиций, должны отражать цели, на которые выделяются бюджетные средства.»;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Бюджетные программы, направленные на вложение целевого вклада, предназначены для вложения целевого вклада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 или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наименование раздела «10. Разработка бюджетных программ администраторами бюджетных программ, не разрабатывающими стратегические планы»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«51. Проект бюджетной программы администратора бюджетных программ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включает в себя следующую информацию:»;</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по строке «Руководитель бюджетной программы» указывается фамилия, инициалы, должность руководителя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в строке «Показатели прямого результата» указывается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r>
        <w:br/>
      </w:r>
      <w:r>
        <w:rPr>
          <w:rFonts w:ascii="Times New Roman"/>
          <w:b w:val="false"/>
          <w:i w:val="false"/>
          <w:color w:val="000000"/>
          <w:sz w:val="28"/>
        </w:rPr>
        <w:t>
      11) в строке «Показатели конечного результата» приводятся показатели целевого состояния (изменения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 Данная строка не заполняется по текущей бюджетной программе, направленной на обеспечение деятельности администратора бюджетных программ, не разрабатывающего стратегический план;</w:t>
      </w:r>
      <w:r>
        <w:br/>
      </w:r>
      <w:r>
        <w:rPr>
          <w:rFonts w:ascii="Times New Roman"/>
          <w:b w:val="false"/>
          <w:i w:val="false"/>
          <w:color w:val="000000"/>
          <w:sz w:val="28"/>
        </w:rPr>
        <w:t>
      12) в строке «Показатели качества» указываются показатели, отражающие степень соответствия оказываемой в рамках реализации бюджетной программы государственной услуги ожиданиям ее получателей и стандарту государственной услуги. Данная строка не заполняется по текущей бюджетной программе, направленной на обеспечение деятельности администратора бюджетных программ, не разрабатывающего стратегический план;</w:t>
      </w:r>
      <w:r>
        <w:br/>
      </w:r>
      <w:r>
        <w:rPr>
          <w:rFonts w:ascii="Times New Roman"/>
          <w:b w:val="false"/>
          <w:i w:val="false"/>
          <w:color w:val="000000"/>
          <w:sz w:val="28"/>
        </w:rPr>
        <w:t>
      13) в строке «Показатели эффективности» приводятся показатели, отражающие степень достижения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 Данная строка не заполняется по текущей бюджетной программе, направленной на обеспечение деятельности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Для планирования расходов бюджета администраторы республиканских бюджетных программ, одновременно с бюджетной заявкой представляют проекты стратегических планов или проекты изменений и дополнений в стратегические планы, проекты бюджетных программ в срок до 15 мая текущего финансового года в центральный уполномоченный орган по государственному планированию.</w:t>
      </w:r>
      <w:r>
        <w:br/>
      </w:r>
      <w:r>
        <w:rPr>
          <w:rFonts w:ascii="Times New Roman"/>
          <w:b w:val="false"/>
          <w:i w:val="false"/>
          <w:color w:val="000000"/>
          <w:sz w:val="28"/>
        </w:rPr>
        <w:t>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53. Проекты бюджетных программ администраторов республиканских бюджетных программ, после утверждения республиканского бюджета дорабатываются и утверждаются первым руководителем администратора бюджетных программ по согласованию с центральным уполномоченным органом по государственному планированию в недельный срок со дня подписания Президентом Республики Казахстан закона о республиканском бюджете.</w:t>
      </w:r>
      <w:r>
        <w:br/>
      </w:r>
      <w:r>
        <w:rPr>
          <w:rFonts w:ascii="Times New Roman"/>
          <w:b w:val="false"/>
          <w:i w:val="false"/>
          <w:color w:val="000000"/>
          <w:sz w:val="28"/>
        </w:rPr>
        <w:t>
      Проекты бюджетных программ администраторов местных бюджетных программ после утверждения соответствующего местного бюджета дорабатываются и утверждаются первым руководителем администратора местных бюджетных программ по согласованию с местным уполномоченным органом по государственному планированию до 30 декабря текущего финансового года.</w:t>
      </w:r>
      <w:r>
        <w:br/>
      </w:r>
      <w:r>
        <w:rPr>
          <w:rFonts w:ascii="Times New Roman"/>
          <w:b w:val="false"/>
          <w:i w:val="false"/>
          <w:color w:val="000000"/>
          <w:sz w:val="28"/>
        </w:rPr>
        <w:t>
      54. Внесение изменений и дополнений в бюджетные программы администраторов бюджетных программ, допускается, в случаях:</w:t>
      </w:r>
      <w:r>
        <w:br/>
      </w:r>
      <w:r>
        <w:rPr>
          <w:rFonts w:ascii="Times New Roman"/>
          <w:b w:val="false"/>
          <w:i w:val="false"/>
          <w:color w:val="000000"/>
          <w:sz w:val="28"/>
        </w:rPr>
        <w:t>
      1) принятия новых либо внесения изменений и дополнений в законы Республики Казахстан;</w:t>
      </w:r>
      <w:r>
        <w:br/>
      </w:r>
      <w:r>
        <w:rPr>
          <w:rFonts w:ascii="Times New Roman"/>
          <w:b w:val="false"/>
          <w:i w:val="false"/>
          <w:color w:val="000000"/>
          <w:sz w:val="28"/>
        </w:rPr>
        <w:t>
      2) принятия новых либо внесения изменений в программные документы;</w:t>
      </w:r>
      <w:r>
        <w:br/>
      </w:r>
      <w:r>
        <w:rPr>
          <w:rFonts w:ascii="Times New Roman"/>
          <w:b w:val="false"/>
          <w:i w:val="false"/>
          <w:color w:val="000000"/>
          <w:sz w:val="28"/>
        </w:rPr>
        <w:t>
      3) изменения функций, структуры государственного органа;</w:t>
      </w:r>
      <w:r>
        <w:br/>
      </w:r>
      <w:r>
        <w:rPr>
          <w:rFonts w:ascii="Times New Roman"/>
          <w:b w:val="false"/>
          <w:i w:val="false"/>
          <w:color w:val="000000"/>
          <w:sz w:val="28"/>
        </w:rPr>
        <w:t>
      4) изменения параметров республиканского или местных бюджетов, влияющих на достижение показателей.</w:t>
      </w:r>
      <w:r>
        <w:br/>
      </w:r>
      <w:r>
        <w:rPr>
          <w:rFonts w:ascii="Times New Roman"/>
          <w:b w:val="false"/>
          <w:i w:val="false"/>
          <w:color w:val="000000"/>
          <w:sz w:val="28"/>
        </w:rPr>
        <w:t>
      При внесении изменений и дополнений в бюджетные программы администраторов бюджетных программ, соблюдаются требования, установленные настоящими Правилами при разработке и утверждении бюджетных программ.</w:t>
      </w:r>
      <w:r>
        <w:br/>
      </w:r>
      <w:r>
        <w:rPr>
          <w:rFonts w:ascii="Times New Roman"/>
          <w:b w:val="false"/>
          <w:i w:val="false"/>
          <w:color w:val="000000"/>
          <w:sz w:val="28"/>
        </w:rPr>
        <w:t>
      В случае внесения изменений и дополнений в бюджетные программы, связанные с уточнением бюджета, соблюдаются требования, установленные  </w:t>
      </w:r>
      <w:r>
        <w:rPr>
          <w:rFonts w:ascii="Times New Roman"/>
          <w:b w:val="false"/>
          <w:i w:val="false"/>
          <w:color w:val="000000"/>
          <w:sz w:val="28"/>
        </w:rPr>
        <w:t>Бюджетным кодексом</w:t>
      </w:r>
      <w:r>
        <w:rPr>
          <w:rFonts w:ascii="Times New Roman"/>
          <w:b w:val="false"/>
          <w:i w:val="false"/>
          <w:color w:val="000000"/>
          <w:sz w:val="28"/>
        </w:rPr>
        <w:t xml:space="preserve"> при разработке и утверждении бюджета.</w:t>
      </w:r>
      <w:r>
        <w:br/>
      </w:r>
      <w:r>
        <w:rPr>
          <w:rFonts w:ascii="Times New Roman"/>
          <w:b w:val="false"/>
          <w:i w:val="false"/>
          <w:color w:val="000000"/>
          <w:sz w:val="28"/>
        </w:rPr>
        <w:t>
      Проекты изменений и дополнений в бюджетные программы, связанные с изменением объема финансирования, рассматриваются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и прогнозирования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8399, опубликован в газете «Казахстанская правда» от 17 июля 2013 года № 234 (27508)):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Республики Казахстан (далее – Бюджетный кодекс)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Бюджетная заявка составляется на основе:</w:t>
      </w:r>
      <w:r>
        <w:br/>
      </w:r>
      <w:r>
        <w:rPr>
          <w:rFonts w:ascii="Times New Roman"/>
          <w:b w:val="false"/>
          <w:i w:val="false"/>
          <w:color w:val="000000"/>
          <w:sz w:val="28"/>
        </w:rPr>
        <w:t>
      лимитов расходов администраторов бюджетных программ, лимитов на новые инициативы;</w:t>
      </w:r>
      <w:r>
        <w:br/>
      </w:r>
      <w:r>
        <w:rPr>
          <w:rFonts w:ascii="Times New Roman"/>
          <w:b w:val="false"/>
          <w:i w:val="false"/>
          <w:color w:val="000000"/>
          <w:sz w:val="28"/>
        </w:rPr>
        <w:t>
      проекта стратегического плана и (или) проекта изменений и дополнений в стратегические планы;</w:t>
      </w:r>
      <w:r>
        <w:br/>
      </w:r>
      <w:r>
        <w:rPr>
          <w:rFonts w:ascii="Times New Roman"/>
          <w:b w:val="false"/>
          <w:i w:val="false"/>
          <w:color w:val="000000"/>
          <w:sz w:val="28"/>
        </w:rPr>
        <w:t>
      проектов бюджетных программ, администраторов бюджетных программ;</w:t>
      </w:r>
      <w:r>
        <w:br/>
      </w:r>
      <w:r>
        <w:rPr>
          <w:rFonts w:ascii="Times New Roman"/>
          <w:b w:val="false"/>
          <w:i w:val="false"/>
          <w:color w:val="000000"/>
          <w:sz w:val="28"/>
        </w:rPr>
        <w:t>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экономики и бюджетного планирования от 13 марта 2013 года № 71 (зарегистрированный в Реестре государственной регистрации нормативных правовых актов за № 8397) (далее - Единая бюджетная классификация);</w:t>
      </w:r>
      <w:r>
        <w:br/>
      </w:r>
      <w:r>
        <w:rPr>
          <w:rFonts w:ascii="Times New Roman"/>
          <w:b w:val="false"/>
          <w:i w:val="false"/>
          <w:color w:val="000000"/>
          <w:sz w:val="28"/>
        </w:rPr>
        <w:t>
      бюджетной заявки истекшего планового периода;</w:t>
      </w:r>
      <w:r>
        <w:br/>
      </w:r>
      <w:r>
        <w:rPr>
          <w:rFonts w:ascii="Times New Roman"/>
          <w:b w:val="false"/>
          <w:i w:val="false"/>
          <w:color w:val="000000"/>
          <w:sz w:val="28"/>
        </w:rPr>
        <w:t>
      отчета о реализации стратегического плана за отчетный финансовый год;</w:t>
      </w:r>
      <w:r>
        <w:br/>
      </w:r>
      <w:r>
        <w:rPr>
          <w:rFonts w:ascii="Times New Roman"/>
          <w:b w:val="false"/>
          <w:i w:val="false"/>
          <w:color w:val="000000"/>
          <w:sz w:val="28"/>
        </w:rPr>
        <w:t>
      натуральных норм.</w:t>
      </w:r>
      <w:r>
        <w:br/>
      </w:r>
      <w:r>
        <w:rPr>
          <w:rFonts w:ascii="Times New Roman"/>
          <w:b w:val="false"/>
          <w:i w:val="false"/>
          <w:color w:val="000000"/>
          <w:sz w:val="28"/>
        </w:rPr>
        <w:t>
      Бюджетная заявка составляется в пределах лимитов расходов администраторов бюджетных программ, лимитов на новые инициативы.</w:t>
      </w:r>
      <w:r>
        <w:br/>
      </w:r>
      <w:r>
        <w:rPr>
          <w:rFonts w:ascii="Times New Roman"/>
          <w:b w:val="false"/>
          <w:i w:val="false"/>
          <w:color w:val="000000"/>
          <w:sz w:val="28"/>
        </w:rPr>
        <w:t>
      При превышении объемов расходов, предусмотренных бюджетной заявкой, установленных лимитов расходов администраторов бюджетных программ, лимитов на новые инициативы, бюджетная заявка подлежит возврату администратору бюджетных программ без рассмотрения.</w:t>
      </w:r>
      <w:r>
        <w:br/>
      </w:r>
      <w:r>
        <w:rPr>
          <w:rFonts w:ascii="Times New Roman"/>
          <w:b w:val="false"/>
          <w:i w:val="false"/>
          <w:color w:val="000000"/>
          <w:sz w:val="28"/>
        </w:rPr>
        <w:t>
      Администратор бюджетных программ представляет приведенную в соответствие с лимитами бюджетную заявку в центральный или местный уполномоченные органы по государственному планированию в течение трех рабочих дней с даты ее возврата.»;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расчеты по видам расходов по каждой бюджетной программе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r>
        <w:br/>
      </w:r>
      <w:r>
        <w:rPr>
          <w:rFonts w:ascii="Times New Roman"/>
          <w:b w:val="false"/>
          <w:i w:val="false"/>
          <w:color w:val="000000"/>
          <w:sz w:val="28"/>
        </w:rPr>
        <w:t>
</w:t>
      </w:r>
      <w:r>
        <w:rPr>
          <w:rFonts w:ascii="Times New Roman"/>
          <w:b w:val="false"/>
          <w:i w:val="false"/>
          <w:color w:val="000000"/>
          <w:sz w:val="28"/>
        </w:rPr>
        <w:t>
      подпункты 13), 14) изложить в следующей редакции:</w:t>
      </w:r>
      <w:r>
        <w:br/>
      </w:r>
      <w:r>
        <w:rPr>
          <w:rFonts w:ascii="Times New Roman"/>
          <w:b w:val="false"/>
          <w:i w:val="false"/>
          <w:color w:val="000000"/>
          <w:sz w:val="28"/>
        </w:rPr>
        <w:t>
      «13) технико-экономическое обоснование бюджетного инвестиционного проекта, положительное заключение государственной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r>
        <w:br/>
      </w:r>
      <w:r>
        <w:rPr>
          <w:rFonts w:ascii="Times New Roman"/>
          <w:b w:val="false"/>
          <w:i w:val="false"/>
          <w:color w:val="000000"/>
          <w:sz w:val="28"/>
        </w:rPr>
        <w:t>
      14) заключенный договор концессии по концессионному проекту;»;</w:t>
      </w:r>
      <w:r>
        <w:br/>
      </w:r>
      <w:r>
        <w:rPr>
          <w:rFonts w:ascii="Times New Roman"/>
          <w:b w:val="false"/>
          <w:i w:val="false"/>
          <w:color w:val="000000"/>
          <w:sz w:val="28"/>
        </w:rPr>
        <w:t>
</w:t>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(собственные, заемные, бюджетные, спонсорские и другие);»;</w:t>
      </w:r>
      <w:r>
        <w:br/>
      </w:r>
      <w:r>
        <w:rPr>
          <w:rFonts w:ascii="Times New Roman"/>
          <w:b w:val="false"/>
          <w:i w:val="false"/>
          <w:color w:val="000000"/>
          <w:sz w:val="28"/>
        </w:rPr>
        <w:t>
</w:t>
      </w:r>
      <w:r>
        <w:rPr>
          <w:rFonts w:ascii="Times New Roman"/>
          <w:b w:val="false"/>
          <w:i w:val="false"/>
          <w:color w:val="000000"/>
          <w:sz w:val="28"/>
        </w:rPr>
        <w:t>
      пункт 16) изложить в следующей редакции:</w:t>
      </w:r>
      <w:r>
        <w:br/>
      </w:r>
      <w:r>
        <w:rPr>
          <w:rFonts w:ascii="Times New Roman"/>
          <w:b w:val="false"/>
          <w:i w:val="false"/>
          <w:color w:val="000000"/>
          <w:sz w:val="28"/>
        </w:rPr>
        <w:t>
      «16)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r>
        <w:br/>
      </w:r>
      <w:r>
        <w:rPr>
          <w:rFonts w:ascii="Times New Roman"/>
          <w:b w:val="false"/>
          <w:i w:val="false"/>
          <w:color w:val="000000"/>
          <w:sz w:val="28"/>
        </w:rPr>
        <w:t>
</w:t>
      </w:r>
      <w:r>
        <w:rPr>
          <w:rFonts w:ascii="Times New Roman"/>
          <w:b w:val="false"/>
          <w:i w:val="false"/>
          <w:color w:val="000000"/>
          <w:sz w:val="28"/>
        </w:rPr>
        <w:t>
      дополнить подпунктами 25-1), 25-2) следующего содержания:</w:t>
      </w:r>
      <w:r>
        <w:br/>
      </w:r>
      <w:r>
        <w:rPr>
          <w:rFonts w:ascii="Times New Roman"/>
          <w:b w:val="false"/>
          <w:i w:val="false"/>
          <w:color w:val="000000"/>
          <w:sz w:val="28"/>
        </w:rPr>
        <w:t>
      «25-1) заключение межведомственной комиссии по вопросам реализации Дорожной карты занятости 2020 по лимитам финансирования и распределению средств по направлениям Дорожной карты, в том числе между администраторами республиканских бюджетных программ, при планировании расходов по Дорожной карте занятости 2020;</w:t>
      </w:r>
      <w:r>
        <w:br/>
      </w:r>
      <w:r>
        <w:rPr>
          <w:rFonts w:ascii="Times New Roman"/>
          <w:b w:val="false"/>
          <w:i w:val="false"/>
          <w:color w:val="000000"/>
          <w:sz w:val="28"/>
        </w:rPr>
        <w:t>
      25-2) заключение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миллионов тенге и требующую унификации, при планировании расходов на приобретение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Бюджетная заявка, представляемая в уполномоченный орган по государственному планированию, подписывается ответственным секретарем центрального исполнительного органа (должностным лицом,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r>
        <w:br/>
      </w:r>
      <w:r>
        <w:rPr>
          <w:rFonts w:ascii="Times New Roman"/>
          <w:b w:val="false"/>
          <w:i w:val="false"/>
          <w:color w:val="000000"/>
          <w:sz w:val="28"/>
        </w:rPr>
        <w:t>
      В бюджетной заявке обязательно указывается фамилия, имя и отчество (при наличии) (далее – фамилия и.о.), должность, рабочий телефон ответственного исполнителя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Расчеты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соответствующим приказом, и главный бухгалтер (начальник финансово-экономического отдела).</w:t>
      </w:r>
      <w:r>
        <w:br/>
      </w:r>
      <w:r>
        <w:rPr>
          <w:rFonts w:ascii="Times New Roman"/>
          <w:b w:val="false"/>
          <w:i w:val="false"/>
          <w:color w:val="000000"/>
          <w:sz w:val="28"/>
        </w:rPr>
        <w:t>
      14.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соответствующим приказом, и руководитель финансово-экономической службы (далее – главный бухгалтер (нач.ФЭО)).»;</w:t>
      </w:r>
      <w:r>
        <w:br/>
      </w:r>
      <w:r>
        <w:rPr>
          <w:rFonts w:ascii="Times New Roman"/>
          <w:b w:val="false"/>
          <w:i w:val="false"/>
          <w:color w:val="000000"/>
          <w:sz w:val="28"/>
        </w:rPr>
        <w:t>
</w:t>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Согласование расчетов и обоснований по видам расходов в разрезе экономической классификации расходов, указанных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внутри администратора бюджетных программ осуществляется в порядке, утвержденном приказом руководителя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пунктом 19-1 следующего содержания:</w:t>
      </w:r>
      <w:r>
        <w:br/>
      </w:r>
      <w:r>
        <w:rPr>
          <w:rFonts w:ascii="Times New Roman"/>
          <w:b w:val="false"/>
          <w:i w:val="false"/>
          <w:color w:val="000000"/>
          <w:sz w:val="28"/>
        </w:rPr>
        <w:t>
      «19-1. Форма 02-114 (приложение 19-1) предназначена для расчета расходов на обязательные профессиональные пенсионные взносы.</w:t>
      </w:r>
      <w:r>
        <w:br/>
      </w:r>
      <w:r>
        <w:rPr>
          <w:rFonts w:ascii="Times New Roman"/>
          <w:b w:val="false"/>
          <w:i w:val="false"/>
          <w:color w:val="000000"/>
          <w:sz w:val="28"/>
        </w:rPr>
        <w:t>
      При составлении расчета по данной форме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r>
        <w:br/>
      </w:r>
      <w:r>
        <w:rPr>
          <w:rFonts w:ascii="Times New Roman"/>
          <w:b w:val="false"/>
          <w:i w:val="false"/>
          <w:color w:val="000000"/>
          <w:sz w:val="28"/>
        </w:rPr>
        <w:t>
      Приложение 19-1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w:t>
      </w:r>
      <w:r>
        <w:br/>
      </w:r>
      <w:r>
        <w:rPr>
          <w:rFonts w:ascii="Times New Roman"/>
          <w:b w:val="false"/>
          <w:i w:val="false"/>
          <w:color w:val="000000"/>
          <w:sz w:val="28"/>
        </w:rPr>
        <w:t>
</w:t>
      </w:r>
      <w:r>
        <w:rPr>
          <w:rFonts w:ascii="Times New Roman"/>
          <w:b w:val="false"/>
          <w:i w:val="false"/>
          <w:color w:val="000000"/>
          <w:sz w:val="28"/>
        </w:rPr>
        <w:t>
      дополнить пунктом 56-1 следующего содержания:</w:t>
      </w:r>
      <w:r>
        <w:br/>
      </w:r>
      <w:r>
        <w:rPr>
          <w:rFonts w:ascii="Times New Roman"/>
          <w:b w:val="false"/>
          <w:i w:val="false"/>
          <w:color w:val="000000"/>
          <w:sz w:val="28"/>
        </w:rPr>
        <w:t>
      «56-1.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проектов и заполняется по форме и в порядке предусмотренном Правилами рассмотрения, отбора, мониторинга и оценки реализации бюджетных инвестиционных проектов,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 545.»;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Бюджетного кодекса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бюджетные заявки и проекты бюджетных программ.</w:t>
      </w:r>
      <w:r>
        <w:br/>
      </w:r>
      <w:r>
        <w:rPr>
          <w:rFonts w:ascii="Times New Roman"/>
          <w:b w:val="false"/>
          <w:i w:val="false"/>
          <w:color w:val="000000"/>
          <w:sz w:val="28"/>
        </w:rPr>
        <w:t>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«66.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 центральный уполномоченный орган по государственному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и управлению бюджетными средствами рассматривает: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w:t>
      </w:r>
      <w:r>
        <w:br/>
      </w:r>
      <w:r>
        <w:rPr>
          <w:rFonts w:ascii="Times New Roman"/>
          <w:b w:val="false"/>
          <w:i w:val="false"/>
          <w:color w:val="000000"/>
          <w:sz w:val="28"/>
        </w:rPr>
        <w:t>
      3) показатели проектов бюджетных программ администраторов бюджетных программ, разрабатывающих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4)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пунктом 66-1 следующего содержания:</w:t>
      </w:r>
      <w:r>
        <w:br/>
      </w:r>
      <w:r>
        <w:rPr>
          <w:rFonts w:ascii="Times New Roman"/>
          <w:b w:val="false"/>
          <w:i w:val="false"/>
          <w:color w:val="000000"/>
          <w:sz w:val="28"/>
        </w:rPr>
        <w:t>
      «66-1.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w:t>
      </w:r>
      <w:r>
        <w:br/>
      </w:r>
      <w:r>
        <w:rPr>
          <w:rFonts w:ascii="Times New Roman"/>
          <w:b w:val="false"/>
          <w:i w:val="false"/>
          <w:color w:val="000000"/>
          <w:sz w:val="28"/>
        </w:rPr>
        <w:t>
      прогнозу социально-экономического развития, показателям программы развития территорий и действующим натуральным нормам;</w:t>
      </w:r>
      <w:r>
        <w:br/>
      </w:r>
      <w:r>
        <w:rPr>
          <w:rFonts w:ascii="Times New Roman"/>
          <w:b w:val="false"/>
          <w:i w:val="false"/>
          <w:color w:val="000000"/>
          <w:sz w:val="28"/>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государственным инвестиционным проектам учитывается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«68.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бюджетных программ формируют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направляют их на рассмотрение соответствующей бюджетной комиссии.</w:t>
      </w:r>
      <w:r>
        <w:br/>
      </w:r>
      <w:r>
        <w:rPr>
          <w:rFonts w:ascii="Times New Roman"/>
          <w:b w:val="false"/>
          <w:i w:val="false"/>
          <w:color w:val="000000"/>
          <w:sz w:val="28"/>
        </w:rPr>
        <w:t>
      69. Разногласия между администраторами бюджетных программ и центральным или местными уполномоченными органами по государственному планированию рассматриваются соответствующей бюджетной комиссией.</w:t>
      </w:r>
      <w:r>
        <w:br/>
      </w:r>
      <w:r>
        <w:rPr>
          <w:rFonts w:ascii="Times New Roman"/>
          <w:b w:val="false"/>
          <w:i w:val="false"/>
          <w:color w:val="000000"/>
          <w:sz w:val="28"/>
        </w:rPr>
        <w:t>
      Соответствующая бюджетная комиссия рассматривает материалы, указанные в </w:t>
      </w:r>
      <w:r>
        <w:rPr>
          <w:rFonts w:ascii="Times New Roman"/>
          <w:b w:val="false"/>
          <w:i w:val="false"/>
          <w:color w:val="000000"/>
          <w:sz w:val="28"/>
        </w:rPr>
        <w:t>пунктах 66</w:t>
      </w:r>
      <w:r>
        <w:rPr>
          <w:rFonts w:ascii="Times New Roman"/>
          <w:b w:val="false"/>
          <w:i w:val="false"/>
          <w:color w:val="000000"/>
          <w:sz w:val="28"/>
        </w:rPr>
        <w:t>, 66-1 и </w:t>
      </w:r>
      <w:r>
        <w:rPr>
          <w:rFonts w:ascii="Times New Roman"/>
          <w:b w:val="false"/>
          <w:i w:val="false"/>
          <w:color w:val="000000"/>
          <w:sz w:val="28"/>
        </w:rPr>
        <w:t>68</w:t>
      </w:r>
      <w:r>
        <w:rPr>
          <w:rFonts w:ascii="Times New Roman"/>
          <w:b w:val="false"/>
          <w:i w:val="false"/>
          <w:color w:val="000000"/>
          <w:sz w:val="28"/>
        </w:rPr>
        <w:t xml:space="preserve"> настоящих Правил, и вырабатывает по ним предложения.</w:t>
      </w:r>
      <w:r>
        <w:br/>
      </w:r>
      <w:r>
        <w:rPr>
          <w:rFonts w:ascii="Times New Roman"/>
          <w:b w:val="false"/>
          <w:i w:val="false"/>
          <w:color w:val="000000"/>
          <w:sz w:val="28"/>
        </w:rPr>
        <w:t>
      70. Администраторы бюджетных программ в соответствии с предложениями бюджетной комиссии представляют в центральный или местные уполномоченные органы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rFonts w:ascii="Times New Roman"/>
          <w:b w:val="false"/>
          <w:i w:val="false"/>
          <w:color w:val="000000"/>
          <w:sz w:val="28"/>
        </w:rPr>
        <w:t>
      Администраторы бюджетных программ, не разрабатывающие стратегические планы,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Правила</w:t>
      </w:r>
      <w:r>
        <w:rPr>
          <w:rFonts w:ascii="Times New Roman"/>
          <w:b w:val="false"/>
          <w:i w:val="false"/>
          <w:color w:val="000000"/>
          <w:sz w:val="28"/>
        </w:rPr>
        <w:t xml:space="preserve"> приложением 19-1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приложениях 2</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к настоящим Правилам после строки</w:t>
      </w:r>
      <w:r>
        <w:br/>
      </w:r>
      <w:r>
        <w:rPr>
          <w:rFonts w:ascii="Times New Roman"/>
          <w:b w:val="false"/>
          <w:i w:val="false"/>
          <w:color w:val="000000"/>
          <w:sz w:val="28"/>
        </w:rPr>
        <w:t>
«Ответственный секретарь</w:t>
      </w:r>
      <w:r>
        <w:br/>
      </w:r>
      <w:r>
        <w:rPr>
          <w:rFonts w:ascii="Times New Roman"/>
          <w:b w:val="false"/>
          <w:i w:val="false"/>
          <w:color w:val="000000"/>
          <w:sz w:val="28"/>
        </w:rPr>
        <w:t>
центрального исполнительного</w:t>
      </w:r>
      <w:r>
        <w:br/>
      </w:r>
      <w:r>
        <w:rPr>
          <w:rFonts w:ascii="Times New Roman"/>
          <w:b w:val="false"/>
          <w:i w:val="false"/>
          <w:color w:val="000000"/>
          <w:sz w:val="28"/>
        </w:rPr>
        <w:t>
органа/руководитель государственного ____________ _____________</w:t>
      </w:r>
      <w:r>
        <w:br/>
      </w:r>
      <w:r>
        <w:rPr>
          <w:rFonts w:ascii="Times New Roman"/>
          <w:b w:val="false"/>
          <w:i w:val="false"/>
          <w:color w:val="000000"/>
          <w:sz w:val="28"/>
        </w:rPr>
        <w:t>
учреждения                              подпись   фамилия и.о.»</w:t>
      </w:r>
      <w:r>
        <w:br/>
      </w:r>
      <w:r>
        <w:rPr>
          <w:rFonts w:ascii="Times New Roman"/>
          <w:b w:val="false"/>
          <w:i w:val="false"/>
          <w:color w:val="000000"/>
          <w:sz w:val="28"/>
        </w:rPr>
        <w:t xml:space="preserve">
дополнить строкой:                  </w:t>
      </w:r>
      <w:r>
        <w:br/>
      </w:r>
      <w:r>
        <w:rPr>
          <w:rFonts w:ascii="Times New Roman"/>
          <w:b w:val="false"/>
          <w:i w:val="false"/>
          <w:color w:val="000000"/>
          <w:sz w:val="28"/>
        </w:rPr>
        <w:t>
«Руководитель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w:t>
      </w:r>
      <w:r>
        <w:rPr>
          <w:rFonts w:ascii="Times New Roman"/>
          <w:b w:val="false"/>
          <w:i w:val="false"/>
          <w:color w:val="000000"/>
          <w:sz w:val="28"/>
        </w:rPr>
        <w:t>
      2. Департаменту бюджетного планирования и прогнозирования (Токабекова Ж.Т.)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 за исключением абзацев пятого – шестого, семнадцатого – восемнадцатого, тридцать второго – тридцать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настоящего Приказа, которые вводятся в действие с 1 января 2015 года.</w:t>
      </w:r>
    </w:p>
    <w:bookmarkEnd w:id="0"/>
    <w:p>
      <w:pPr>
        <w:spacing w:after="0"/>
        <w:ind w:left="0"/>
        <w:jc w:val="both"/>
      </w:pPr>
      <w:r>
        <w:rPr>
          <w:rFonts w:ascii="Times New Roman"/>
          <w:b w:val="false"/>
          <w:i/>
          <w:color w:val="000000"/>
          <w:sz w:val="28"/>
        </w:rPr>
        <w:t>      Министр                                    Е. Досаев</w:t>
      </w:r>
    </w:p>
    <w:bookmarkStart w:name="z4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экономики       </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2014 год № 34       </w:t>
      </w:r>
    </w:p>
    <w:bookmarkEnd w:id="1"/>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администратора бюджетных программ</w:t>
      </w:r>
    </w:p>
    <w:p>
      <w:pPr>
        <w:spacing w:after="0"/>
        <w:ind w:left="0"/>
        <w:jc w:val="both"/>
      </w:pPr>
      <w:r>
        <w:rPr>
          <w:rFonts w:ascii="Times New Roman"/>
          <w:b w:val="false"/>
          <w:i w:val="false"/>
          <w:color w:val="000000"/>
          <w:sz w:val="28"/>
        </w:rPr>
        <w:t>код и наименование администратора бюджетной программы _______________</w:t>
      </w:r>
      <w:r>
        <w:br/>
      </w:r>
      <w:r>
        <w:rPr>
          <w:rFonts w:ascii="Times New Roman"/>
          <w:b w:val="false"/>
          <w:i w:val="false"/>
          <w:color w:val="000000"/>
          <w:sz w:val="28"/>
        </w:rPr>
        <w:t>
код и наименование бюджетной программы ______________________________</w:t>
      </w:r>
      <w:r>
        <w:br/>
      </w:r>
      <w:r>
        <w:rPr>
          <w:rFonts w:ascii="Times New Roman"/>
          <w:b w:val="false"/>
          <w:i w:val="false"/>
          <w:color w:val="000000"/>
          <w:sz w:val="28"/>
        </w:rPr>
        <w:t>
руководитель бюджетной программы ____________________________________</w:t>
      </w:r>
      <w:r>
        <w:br/>
      </w:r>
      <w:r>
        <w:rPr>
          <w:rFonts w:ascii="Times New Roman"/>
          <w:b w:val="false"/>
          <w:i w:val="false"/>
          <w:color w:val="000000"/>
          <w:sz w:val="28"/>
        </w:rPr>
        <w:t>
                    на _______________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1220"/>
        <w:gridCol w:w="1410"/>
        <w:gridCol w:w="1740"/>
        <w:gridCol w:w="2358"/>
        <w:gridCol w:w="1578"/>
        <w:gridCol w:w="2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основа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(обоснование)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уровня государственного управления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данные строки не заполняются по текущей бюджетной программе, направленной на обеспечение деятельности администратора бюджетных программ, не разрабатывающего стратегические планы.</w:t>
      </w:r>
    </w:p>
    <w:bookmarkStart w:name="z42"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экономики       </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2014 год № 34       </w:t>
      </w:r>
    </w:p>
    <w:bookmarkEnd w:id="2"/>
    <w:p>
      <w:pPr>
        <w:spacing w:after="0"/>
        <w:ind w:left="0"/>
        <w:jc w:val="both"/>
      </w:pPr>
      <w:r>
        <w:rPr>
          <w:rFonts w:ascii="Times New Roman"/>
          <w:b w:val="false"/>
          <w:i w:val="false"/>
          <w:color w:val="000000"/>
          <w:sz w:val="28"/>
        </w:rPr>
        <w:t xml:space="preserve">Приложение 19-1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02-114             </w:t>
      </w:r>
    </w:p>
    <w:p>
      <w:pPr>
        <w:spacing w:after="0"/>
        <w:ind w:left="0"/>
        <w:jc w:val="both"/>
      </w:pPr>
      <w:r>
        <w:rPr>
          <w:rFonts w:ascii="Times New Roman"/>
          <w:b w:val="false"/>
          <w:i w:val="false"/>
          <w:color w:val="000000"/>
          <w:sz w:val="28"/>
        </w:rPr>
        <w:t>                      </w:t>
      </w:r>
      <w:r>
        <w:rPr>
          <w:rFonts w:ascii="Times New Roman"/>
          <w:b/>
          <w:i w:val="false"/>
          <w:color w:val="000000"/>
          <w:sz w:val="28"/>
        </w:rPr>
        <w:t>Расчет расходов на обязательные</w:t>
      </w:r>
      <w:r>
        <w:br/>
      </w:r>
      <w:r>
        <w:rPr>
          <w:rFonts w:ascii="Times New Roman"/>
          <w:b w:val="false"/>
          <w:i w:val="false"/>
          <w:color w:val="000000"/>
          <w:sz w:val="28"/>
        </w:rPr>
        <w:t>
                     </w:t>
      </w:r>
      <w:r>
        <w:rPr>
          <w:rFonts w:ascii="Times New Roman"/>
          <w:b/>
          <w:i w:val="false"/>
          <w:color w:val="000000"/>
          <w:sz w:val="28"/>
        </w:rPr>
        <w:t>профессиональные пенсионные взносы</w:t>
      </w:r>
    </w:p>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2"/>
        <w:gridCol w:w="6538"/>
      </w:tblGrid>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4872"/>
        <w:gridCol w:w="2599"/>
        <w:gridCol w:w="2466"/>
        <w:gridCol w:w="204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доход работников</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обязательного профессионального пенсионного взноса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 в месяц (гр.2х гр.3)/100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 в год гр.4 х12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________________ 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Руководитель бюджетной программы ______________ 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Главный бухгалтер (нач.ФЭО) _________________ _________________</w:t>
      </w:r>
      <w:r>
        <w:br/>
      </w:r>
      <w:r>
        <w:rPr>
          <w:rFonts w:ascii="Times New Roman"/>
          <w:b w:val="false"/>
          <w:i w:val="false"/>
          <w:color w:val="000000"/>
          <w:sz w:val="28"/>
        </w:rPr>
        <w:t>
                                      (подпись)       (фамилия 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