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cf0" w14:textId="1b11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декабря 2013 года № 14-9. Зарегистрировано Департаментом юстиции Западно-Казахстанской области 21 января 2014 года № 3413.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 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_____________Б. Макен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28.12.2013 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2013 года № 14-9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социальной помощи, </w:t>
      </w:r>
      <w:r>
        <w:br/>
      </w:r>
      <w:r>
        <w:rPr>
          <w:rFonts w:ascii="Times New Roman"/>
          <w:b/>
          <w:i w:val="false"/>
          <w:color w:val="000000"/>
        </w:rPr>
        <w:t xml:space="preserve">установления размеров и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перечня отдельных категорий нуждающихся </w:t>
      </w:r>
      <w:r>
        <w:br/>
      </w:r>
      <w:r>
        <w:rPr>
          <w:rFonts w:ascii="Times New Roman"/>
          <w:b/>
          <w:i w:val="false"/>
          <w:color w:val="000000"/>
        </w:rPr>
        <w:t>граждан Бокейординского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Бокейординского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 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 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 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праздничные дни 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 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 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 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уполномоченная организация 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участковая комиссия 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предельный размер 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проект "Өрлеу" 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 – ОДП) 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 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индивидуальный план помощи семье (далее – индивидуальный план) – комплекс разработанных уполномоченным органом совместно с заявителем мероприятий по содействию занятости и (или)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претендент – лицо обращающееся от себя и от имени семьи для участия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2 с изменениями, внесенными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000000"/>
          <w:sz w:val="28"/>
        </w:rPr>
        <w:t>№ 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настоящих Правил под социальной помощью понимается помощь, предоставляемая местным исполнительным органом (далее 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ежеквартально, 1 раз в полугодие).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Участковые и специальные комиссии осуществляют свою деятельность на основании положений, утверждаемых областным МИО.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размеры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для возмещения коммунальных расходов в размере 5 МРП и лицам, приравненным по льготам и гарантиям к участникам и инвалидам Великой Отечественной войны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инвалидам первой группы, инвалидам детства и детям-инвалидам в размере 2 МРП, инвалидам второй группы в размере 1,5 МРП, инвалидам третьей группы в размере 1 МРП, проживающих на территории, прилегающих к ядерным полигонам "Капустин Яр", "Азгир".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 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8 с изменениями, внесенными решениями Бокейординского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19.02.2016 </w:t>
      </w:r>
      <w:r>
        <w:rPr>
          <w:rFonts w:ascii="Times New Roman"/>
          <w:b w:val="false"/>
          <w:i w:val="false"/>
          <w:color w:val="000000"/>
          <w:sz w:val="28"/>
        </w:rPr>
        <w:t>№ 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10.08.2016 </w:t>
      </w:r>
      <w:r>
        <w:rPr>
          <w:rFonts w:ascii="Times New Roman"/>
          <w:b w:val="false"/>
          <w:i w:val="false"/>
          <w:color w:val="00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11.07.2018 </w:t>
      </w:r>
      <w:r>
        <w:rPr>
          <w:rFonts w:ascii="Times New Roman"/>
          <w:b w:val="false"/>
          <w:i w:val="false"/>
          <w:color w:val="000000"/>
          <w:sz w:val="28"/>
        </w:rPr>
        <w:t>№ 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Единовременная социальная помощь оказывается: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больным злокачественными новообразованиями, больным туберкулезом, на основании справки подтверждающей заболевание, без учета доходов в размере 15 МРП;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погребение малообеспеченных граждан (семей) в размере 15 МРП;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детям-инвалидам для возмещения расходов, связанных с их проездом в реабилитационные центры за пределы области, без учета доходов, в размере 15 МРП;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малообеспеченным гражданам (семьям), со среднедушевым доходом ниже прожиточного минимума в размере 15 МРП;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лицам, достигшим 90 лет и более, без учета доходов в размере 15 МРП;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участникам, инвалидам Великой Отечественной войны,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лечения, без учета доходов в размере 35 МРП;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инвалидам первой группы, находящихся на гемодиализе, без учета дохода в размере 50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освобожденных из мест лишения свободы на основании справки, без учета доходов в размере 10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9 с изменениями, внесенными решениями Бокейординского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09.03.2017 </w:t>
      </w:r>
      <w:r>
        <w:rPr>
          <w:rFonts w:ascii="Times New Roman"/>
          <w:b w:val="false"/>
          <w:i w:val="false"/>
          <w:color w:val="00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10.10.2017 </w:t>
      </w:r>
      <w:r>
        <w:rPr>
          <w:rFonts w:ascii="Times New Roman"/>
          <w:b w:val="false"/>
          <w:i w:val="false"/>
          <w:color w:val="000000"/>
          <w:sz w:val="28"/>
        </w:rPr>
        <w:t>№ 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основания, предусмотренные законодательством Республики Казахстан;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наличие среднедушевого дохода, не превышающего порога, в размере однократного прожиточного минимума.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для лиц получающих ОДП наличие среднедушевого дохода, не превышающего порога, в размере продовольственной корзины.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вышеуказанным перечнем оснований для отнесения граждан к категории нуждающихся.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 с изменением, внесенным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000000"/>
          <w:sz w:val="28"/>
        </w:rPr>
        <w:t>№ 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 согласованию с МИО области установлены единые размеры социальной помощи для отдельно взятой категории получателей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8"/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документ, удостоверяющий личность;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документ, подтверждающий регистрацию по постоянному месту жительства;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доходах лица (членов семьи);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акт и/или документ, подтверждающий наступление трудной жизненной ситуации.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Документы представляются в подлинниках и копиях для сверки, после чего подлинники документов возвращаются заявителю.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 одному из установленных оснований социальная помощь в течение одного календарного года повторно не оказывается.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 Размер ОДП на каждого человека члена семьи (лица) определяются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ОДП семье (лицу), имеющей среднедушевой доход ниже черты бедности, осуществляется в следующем порядке: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 процентами от прожиточного минимума.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исчисляется путем деления совокупного дохода, полученного за 3 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24-1 в соответствии с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000000"/>
          <w:sz w:val="28"/>
        </w:rPr>
        <w:t>№ 29-6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Отказ в оказании социальной помощи осуществляется в случаях: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лица (семьи);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превышения размера среднедушевого дохода лица (семьи) порога установленного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оказания социальной помощи.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1"/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9"/>
    <w:bookmarkStart w:name="z9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Заключительное положение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размеров и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отдельных 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Бокейординского района</w:t>
            </w:r>
          </w:p>
        </w:tc>
      </w:tr>
    </w:tbl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памятных дат и праздничных дней</w:t>
      </w:r>
      <w:r>
        <w:br/>
      </w:r>
      <w:r>
        <w:rPr>
          <w:rFonts w:ascii="Times New Roman"/>
          <w:b/>
          <w:i w:val="false"/>
          <w:color w:val="000000"/>
        </w:rPr>
        <w:t>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Бокейординского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 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советских войск с территории Афганистана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Международный день действий против ядерных испытаний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-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Бокейординского района</w:t>
            </w:r>
          </w:p>
        </w:tc>
      </w:tr>
    </w:tbl>
    <w:bookmarkStart w:name="z1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категорий получателей, предельные</w:t>
      </w:r>
      <w:r>
        <w:br/>
      </w:r>
      <w:r>
        <w:rPr>
          <w:rFonts w:ascii="Times New Roman"/>
          <w:b/>
          <w:i w:val="false"/>
          <w:color w:val="000000"/>
        </w:rPr>
        <w:t>размеры социальной помощи, сроки</w:t>
      </w:r>
      <w:r>
        <w:br/>
      </w:r>
      <w:r>
        <w:rPr>
          <w:rFonts w:ascii="Times New Roman"/>
          <w:b/>
          <w:i w:val="false"/>
          <w:color w:val="000000"/>
        </w:rPr>
        <w:t>обращения за социальной помощью при</w:t>
      </w:r>
      <w:r>
        <w:br/>
      </w:r>
      <w:r>
        <w:rPr>
          <w:rFonts w:ascii="Times New Roman"/>
          <w:b/>
          <w:i w:val="false"/>
          <w:color w:val="000000"/>
        </w:rPr>
        <w:t>наступлении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Бокейординского района</w:t>
            </w:r>
          </w:p>
        </w:tc>
      </w:tr>
    </w:tbl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 3 - в редакции решения Бокейординского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 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решением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 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пострадавшие и ставшие инвалидами вследствие ядерных испытаний на Семипалатинском испытательном ядерном полигоне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