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f266" w14:textId="638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из местного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98. Зарегистрировано Департаментом юстиции Западно-Казахстанской области 28 июня 2013 года № 3302. Утратило силу постановлением акимата Западно-Казахстанской области от 29 июля 2014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культур Западно-Казахстанской области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Западно-Казахстанской области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субсидируемые виды удобрений и гербицидов, а также нормы субсидий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нормы субсидий на частичное возмещение стоимости затрат на закладку и выращивание многолетних насаждений плодово-ягодных культур Западно-Казахстанской области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Западно-Казахстанской области" принять необходимые меры по осуществлению выплаты субсидий из бюджета Западно-Казахстанской области текущего финансового года на повышение урожайности и качества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5 июня 2012 года № 114 "О субсидировании из местного бюджета на повышение урожайности и качества продукции растениеводства" (зарегистрированное в Реестре государственной регистрации нормативных правовых актов № 3082, опубликованное 5 июля 2012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06.06.2013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074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возделываемые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возделываемые в условиях защищенного грунта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</w:t>
      </w:r>
      <w:r>
        <w:br/>
      </w:r>
      <w:r>
        <w:rPr>
          <w:rFonts w:ascii="Times New Roman"/>
          <w:b/>
          <w:i w:val="false"/>
          <w:color w:val="000000"/>
        </w:rPr>
        <w:t>
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и уборочных работ</w:t>
      </w:r>
      <w:r>
        <w:br/>
      </w:r>
      <w:r>
        <w:rPr>
          <w:rFonts w:ascii="Times New Roman"/>
          <w:b/>
          <w:i w:val="false"/>
          <w:color w:val="000000"/>
        </w:rPr>
        <w:t>
по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873"/>
        <w:gridCol w:w="1913"/>
        <w:gridCol w:w="31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норма субсидий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норма субсидий (возделываемые с соблюдением зональных научно обоснованных агротехнологий)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Овощебахчевые культуры возделываемые с применением систем капельного орошения промышленного образца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возделываемые в условиях защищенного грунта (1 культурооборот)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</w:t>
      </w:r>
      <w:r>
        <w:br/>
      </w:r>
      <w:r>
        <w:rPr>
          <w:rFonts w:ascii="Times New Roman"/>
          <w:b/>
          <w:i w:val="false"/>
          <w:color w:val="000000"/>
        </w:rPr>
        <w:t>
и нормы субсидий на 2013 год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315"/>
        <w:gridCol w:w="1960"/>
        <w:gridCol w:w="2258"/>
        <w:gridCol w:w="2125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простой, марки "Б" (P-15%; К2О-2%)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менее 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Биоудобрение "Биобарс-М" сложно-смешанное с микроэлементами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кислород.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</w:t>
      </w:r>
      <w:r>
        <w:br/>
      </w:r>
      <w:r>
        <w:rPr>
          <w:rFonts w:ascii="Times New Roman"/>
          <w:b/>
          <w:i w:val="false"/>
          <w:color w:val="000000"/>
        </w:rPr>
        <w:t>
и нормы субсидий на 2013 год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удобрений и</w:t>
      </w:r>
      <w:r>
        <w:br/>
      </w:r>
      <w:r>
        <w:rPr>
          <w:rFonts w:ascii="Times New Roman"/>
          <w:b/>
          <w:i w:val="false"/>
          <w:color w:val="000000"/>
        </w:rPr>
        <w:t>
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59"/>
        <w:gridCol w:w="2106"/>
        <w:gridCol w:w="2165"/>
        <w:gridCol w:w="219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кислород.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гербицидов</w:t>
      </w:r>
      <w:r>
        <w:br/>
      </w:r>
      <w:r>
        <w:rPr>
          <w:rFonts w:ascii="Times New Roman"/>
          <w:b/>
          <w:i w:val="false"/>
          <w:color w:val="000000"/>
        </w:rPr>
        <w:t>
и нормы субсидий на 2013 год</w:t>
      </w:r>
      <w:r>
        <w:br/>
      </w:r>
      <w:r>
        <w:rPr>
          <w:rFonts w:ascii="Times New Roman"/>
          <w:b/>
          <w:i w:val="false"/>
          <w:color w:val="000000"/>
        </w:rPr>
        <w:t>
на 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161"/>
        <w:gridCol w:w="2210"/>
        <w:gridCol w:w="2210"/>
        <w:gridCol w:w="2191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+ хлорсульфурон кислоты, 22,2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 этиленгексиловый эфир, 2,4-Д кислоты, 950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к.э. (феноксапроп-п-этил, 140 г/л + фенклоразол-этил (антидот), 35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в.р. (глифосат, 540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в.р. (2,4-Д диметиламинная соль)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к.э.(2-этилгексиловый эфир, 2,4 дихлорфеноксиуксусной кислоты, 600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к.э. (феноксапроп-п-этил, 120 г/л + фенклоразол-этил (антидот), 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эфир, 2,4-Д кислоты, 564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(2-этиленгексиловый эфир, 2,4-Д кислоты, 420 г/л + 2-этилгексиловый эфир, дикамбы кислоты, 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Баргузин, 70% в.д.г. (метрибузин, 700 г/л)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 (метсульфурон-метил, 600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в.д.г. (тифенсульфурон-метил, 750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 фенклоразол-этил (антидот), 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 (имазетапир, 100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(глифосат, 360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к.э.(2-этилгексиловый эфир, 2,4 дихлорфеноксиуксусной кислоты)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Диален–Супер, 480, в.р. (диметиламинные соли 2,4-Д, 357 г/л + дикамбы, 124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 540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 + клоквинтоцет-мексил, 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 (глифосат, 360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 этилгексиловый эфир 2,4-Д кислоты, 850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Пума–Супер, 7,5% э.м.в. (феноксапроп-п-этил, 69 г/л + мефенпир-диэтил (антидот), 75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 натрия, 25 г/л + амидосульфурон, 100 г/л + мефенпир-диэтил (антидот), 250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эфир, 905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в.д.г. (метсульфурон-метил, 600 г/кг)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(сложный эфир, 410 г/л + флорсулам, 7,4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(десмедифам, 70 г/л + фенмедифам, 90 г/л + этомуфезат, 110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(МЦПА кислоты в виде диметиламинной, калиевой и натриевой солей, 500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 + МЦПА, 350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(флороксипира кислоты, 350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кислоты в виде 2-этил-гексилового эфира, 500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 + клоквинтосет–мексил, (антидот), 20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 150 г/кг)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в.р. (глифосат, 360 г/л)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Сопик, 080, к.э. (клодинафоп-пропаргил, 80 г/л + клоквинтоцет-мексил (антидот), 20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- водорастворимый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- микроэмульсия;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- концентрат коллоидного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-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- смачивающийся порошок;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- 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</w:t>
      </w:r>
      <w:r>
        <w:br/>
      </w:r>
      <w:r>
        <w:rPr>
          <w:rFonts w:ascii="Times New Roman"/>
          <w:b/>
          <w:i w:val="false"/>
          <w:color w:val="000000"/>
        </w:rPr>
        <w:t>
на частичное возмещение стоимости затрат</w:t>
      </w:r>
      <w:r>
        <w:br/>
      </w:r>
      <w:r>
        <w:rPr>
          <w:rFonts w:ascii="Times New Roman"/>
          <w:b/>
          <w:i w:val="false"/>
          <w:color w:val="000000"/>
        </w:rPr>
        <w:t>
на закладку и выращивание многолетних</w:t>
      </w:r>
      <w:r>
        <w:br/>
      </w:r>
      <w:r>
        <w:rPr>
          <w:rFonts w:ascii="Times New Roman"/>
          <w:b/>
          <w:i w:val="false"/>
          <w:color w:val="000000"/>
        </w:rPr>
        <w:t>
насаждений плодово-ягодных культур по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2208"/>
        <w:gridCol w:w="2102"/>
        <w:gridCol w:w="2102"/>
        <w:gridCol w:w="1976"/>
      </w:tblGrid>
      <w:tr>
        <w:trPr>
          <w:trHeight w:val="2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1 420 405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1 474 721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1 556 143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2 076 077</w:t>
            </w:r>
          </w:p>
        </w:tc>
      </w:tr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475"/>
        <w:gridCol w:w="1298"/>
        <w:gridCol w:w="1453"/>
        <w:gridCol w:w="1608"/>
        <w:gridCol w:w="1454"/>
        <w:gridCol w:w="1675"/>
        <w:gridCol w:w="1588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45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женцы на 1 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</w:tr>
      <w:tr>
        <w:trPr>
          <w:trHeight w:val="42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344002</w:t>
            </w:r>
          </w:p>
        </w:tc>
      </w:tr>
      <w:tr>
        <w:trPr>
          <w:trHeight w:val="42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345568</w:t>
            </w:r>
          </w:p>
        </w:tc>
      </w:tr>
      <w:tr>
        <w:trPr>
          <w:trHeight w:val="42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347897</w:t>
            </w:r>
          </w:p>
        </w:tc>
      </w:tr>
      <w:tr>
        <w:trPr>
          <w:trHeight w:val="42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362271</w:t>
            </w:r>
          </w:p>
        </w:tc>
      </w:tr>
      <w:tr>
        <w:trPr>
          <w:trHeight w:val="42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367"/>
        <w:gridCol w:w="1696"/>
        <w:gridCol w:w="428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</w:tr>
      <w:tr>
        <w:trPr>
          <w:trHeight w:val="375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42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</w:tr>
      <w:tr>
        <w:trPr>
          <w:trHeight w:val="42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42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42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42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75 709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