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c617" w14:textId="a58c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21 декабря 2012 года № 8/2-V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декабря 2013 года N 17/2-V. Зарегистрировано Департаментом юстиции Восточно-Казахстанской области 13 декабря 2013 года N 3113. Прекращено действие по истечении срока, на который решение было принято (письмо Шемонаихинского районного маслихата от 27 декабря 2013 года № 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27.12.2013 № 253).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3111)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2012 года № 8/2-V «О районном бюджете на 2013-2015 годы» (зарегистрировано в Реестре государственной регистрации нормативных правовых актов за № 2806, опубликовано в газете «Уба-Информ» от 18 января 2013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3 203 238,8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2 036 260,8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3 309 745,6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-110 493,8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110 493,8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106 506,8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2013 год целевые текущие трансферты из республиканского бюджета в сумме 167 970,8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20 285 тысяч тенге -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7 588 тысяч тенге - для реализации мер социальной поддержки специалистов, в том числе 5 193 тысяч тенге - бюджетные кредиты; 2 395 тысяч тенге - выплата подъемного пособия;»;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3 468 тысяч тенге на предоставление специальных социальных услуг, в том числе: 1 360 тысяч тенге – на введение стандартов специальных социальных услуг; 2 108 тысяч тенге на развитие сети отделений дневного пребывания в медико-социальных учреждениях;»;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9 988 тысяч тенге – на повышение оплаты труда учителям, прошедшим повышение квалификации по трехуровневой системе;»;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14 442,8 тысяч тенге –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14 442,8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Бектурсунов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17/2-V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86"/>
        <w:gridCol w:w="459"/>
        <w:gridCol w:w="9248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3203238,8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1113263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1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265990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137100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23"/>
        <w:gridCol w:w="810"/>
        <w:gridCol w:w="918"/>
        <w:gridCol w:w="7742"/>
        <w:gridCol w:w="2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3309745,6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274118,8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240428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78851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2199262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1538564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1537802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1458233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558781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компьютерной грамотности населения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115875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178209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</w:t>
            </w:r>
          </w:p>
        </w:tc>
      </w:tr>
      <w:tr>
        <w:trPr>
          <w:trHeight w:val="1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1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1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54677,8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45590,8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17/2-V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реализацию мер по содействию</w:t>
      </w:r>
      <w:r>
        <w:br/>
      </w:r>
      <w:r>
        <w:rPr>
          <w:rFonts w:ascii="Times New Roman"/>
          <w:b/>
          <w:i w:val="false"/>
          <w:color w:val="000000"/>
        </w:rPr>
        <w:t>
экономическому развитию регионов в рамках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Программы «Развитие регионов»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031"/>
        <w:gridCol w:w="2952"/>
      </w:tblGrid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