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d43b" w14:textId="84ad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
маслихата от 21 декабря 2012 года № 8/2-V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05 ноября 2013 года N 16/2-V. Зарегистрировано Департаментом юстиции Восточно-Казахстанской области 14 ноября 2013 года N 3088.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3078)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21 декабря 2012 года № 8/2-V «О районном бюджете на 2013-2015 годы» (зарегистрировано в Реестре государственной регистрации нормативных правовых актов за № 2806, опубликовано в газете «Уба-Информ» от 18 января 2013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3 217 588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2 050 610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3 324 094,8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106 506,8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2013 год в сумме 15 541 тысяч 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текущие трансферты из областного бюджета на социальную помощь отдельным категориям нуждающихся граждан в сумме 19 550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текущие трансферты из областного бюджета в сумме 16 253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970 тысяч тенге – на приобретение учебно-методического комплекса для общеобразовательных школ.»;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трансферты на развитие из областного бюджета в сумме 450 715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50 000 тысяч тенге – на строительство основной средней школы на 120 мест в селе Медведка Шемонаихинского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189 553 тысяч тенге – на строительство средней школы на 180 мест в селе Октябрьское Шемонаихинского района;»;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55 499 тысяч тенге – на строительство 30-квартирного коммунального жилого дома по улице Жукова в городе Шемонаиха;»;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55 240 тысяч тенге – на строительство насосной станции второго подъема и резервуаров чистой воды поселка Железнодорожник в городе Шемонаиха;»;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423 тысяч тенге – на инженерные сети и благоустройство для 30-ти квартирного жилого дома по улице Жукова в городе Шемонаиха.»;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в районном бюджете на 2013 год целевые текущие трансферты из республиканского бюджета в сумме 182 320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47 961 тысяч тенге –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4), 5), 6), 7), 10) и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села, сельского округа в сумме 137 077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организацию бесплатного подвоза учащихся до школы и обратно в аульной (сельской) местности в сумме 762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освещение улиц населенных пунктов в сумме 24 722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обеспечение санитарии населенных пунктов в сумме 12 646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содержание мест захоронений и погребение безродных в сумме 513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благоустройство и озеленение населенных пунктов в сумме 44 028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обеспечение функционирования автомобильных дорог в городах районного значения, поселках, аулах (селах), аульных (сельских) округах в сумме 50 524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на капитальные расходы государственных органов в сумме 3 602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3 550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513"/>
        <w:gridCol w:w="9093"/>
        <w:gridCol w:w="15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3217588</w:t>
            </w:r>
          </w:p>
        </w:tc>
      </w:tr>
      <w:tr>
        <w:trPr>
          <w:trHeight w:val="1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10918,2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2"/>
        <w:gridCol w:w="803"/>
        <w:gridCol w:w="739"/>
        <w:gridCol w:w="7871"/>
        <w:gridCol w:w="2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3324094,8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274118,8</w:t>
            </w:r>
          </w:p>
        </w:tc>
      </w:tr>
      <w:tr>
        <w:trPr>
          <w:trHeight w:val="8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8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1538714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1537952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558781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компьютерной грамотности населения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6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5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6"/>
        <w:gridCol w:w="2488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</w:t>
      </w:r>
      <w:r>
        <w:br/>
      </w:r>
      <w:r>
        <w:rPr>
          <w:rFonts w:ascii="Times New Roman"/>
          <w:b/>
          <w:i w:val="false"/>
          <w:color w:val="000000"/>
        </w:rPr>
        <w:t>
до школы и 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3"/>
        <w:gridCol w:w="2483"/>
      </w:tblGrid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8"/>
        <w:gridCol w:w="2486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64"/>
        <w:gridCol w:w="2468"/>
      </w:tblGrid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</w:t>
      </w:r>
      <w:r>
        <w:br/>
      </w:r>
      <w:r>
        <w:rPr>
          <w:rFonts w:ascii="Times New Roman"/>
          <w:b/>
          <w:i w:val="false"/>
          <w:color w:val="000000"/>
        </w:rPr>
        <w:t>
и погребение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64"/>
        <w:gridCol w:w="2468"/>
      </w:tblGrid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59"/>
        <w:gridCol w:w="2968"/>
      </w:tblGrid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Вавилонского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639"/>
        <w:gridCol w:w="2365"/>
      </w:tblGrid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9"/>
        <w:gridCol w:w="2485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2013 года № 16/2-V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</w:t>
      </w:r>
      <w:r>
        <w:rPr>
          <w:rFonts w:ascii="Times New Roman"/>
          <w:b/>
          <w:i w:val="false"/>
          <w:color w:val="000000"/>
        </w:rPr>
        <w:t>Дорожной карте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1"/>
        <w:gridCol w:w="2485"/>
      </w:tblGrid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