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d43b" w14:textId="84ad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Шемонаихинского районного
маслихата от 21 декабря 2012 года № 8/2-V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05 ноября 2013 года N 16/2-V. Зарегистрировано Департаментом юстиции Восточно-Казахстанской области 14 ноября 2013 года N 3088. Прекращено действие по истечении срока, на который решение было принято (письмо Шемонаихинского районного маслихата от 27 декабря 2013 года № 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27.12.2013 № 253).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07 декабря 2012 года № 8/99-V «Об областном бюджете на 2013-2015 годы» (зарегистрировано в Реестре государственной регистрации нормативных правовых актов за № 3078)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декабря 2012 года № 8/2-V «О районном бюджете на 2013-2015 годы» (зарегистрировано в Реестре государственной регистрации нормативных правовых актов за № 2806, опубликовано в газете «Уба-Информ» от 18 января 2013 года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3 217 588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1 113 263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2 050 610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3 324 094,8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-110 493,8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110 493,8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106 506,8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2013 год в сумме 15 541 тысяч 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районном бюджете на 2013 год целевые текущие трансферты из областного бюджета на социальную помощь отдельным категориям нуждающихся граждан в сумме 19 550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2013 год целевые текущие трансферты из областного бюджета в сумме 16 253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970 тысяч тенге – на приобретение учебно-методического комплекса для общеобразовательных школ.»;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2013 год целевые трансферты на развитие из областного бюджета в сумме 450 715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4), 5),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50 000 тысяч тенге – на строительство основной средней школы на 120 мест в селе Медведка Шемонаихинского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189 553 тысяч тенге – на строительство средней школы на 180 мест в селе Октябрьское Шемонаихинского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55 499 тысяч тенге – на строительство 30-квартирного коммунального жилого дома по улице Жукова в городе Шемонаиха;»;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55 240 тысяч тенге – на строительство насосной станции второго подъема и резервуаров чистой воды поселка Железнодорожник в городе Шемонаиха;»;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423 тысяч тенге – на инженерные сети и благоустройство для 30-ти квартирного жилого дома по улице Жукова в городе Шемонаиха.»;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на 2013 год целевые текущие трансферты из республиканского бюджета в сумме 182 320 тысяч тенге,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47 961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4), 5), 6), 7), 10) и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на услуги по обеспечению деятельности акима района в городе, города районного значения, поселка, села, сельского округа в сумме 137 077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на организацию бесплатного подвоза учащихся до школы и обратно в аульной (сельской) местности в сумме 762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освещение улиц населенных пунктов в сумме 24 722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на обеспечение санитарии населенных пунктов в сумме 12 646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на содержание мест захоронений и погребение безродных в сумме 513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на благоустройство и озеленение населенных пунктов в сумме 44 028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 обеспечение функционирования автомобильных дорог в городах районного значения, поселках, аулах (селах), аульных (сельских) округах в сумме 50 524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на капитальные расходы государственных органов в сумме 3 602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на ремонт и благоустройство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3 550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2013 года.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Абайдельдинов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2013 года № 16/2-V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513"/>
        <w:gridCol w:w="9093"/>
        <w:gridCol w:w="15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3217588</w:t>
            </w:r>
          </w:p>
        </w:tc>
      </w:tr>
      <w:tr>
        <w:trPr>
          <w:trHeight w:val="1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1113263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473527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473527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299216</w:t>
            </w:r>
          </w:p>
        </w:tc>
      </w:tr>
      <w:tr>
        <w:trPr>
          <w:trHeight w:val="1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299216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265990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137100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95436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66326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4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10918,2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4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209,8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209,8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2050610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2050610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32"/>
        <w:gridCol w:w="803"/>
        <w:gridCol w:w="739"/>
        <w:gridCol w:w="7871"/>
        <w:gridCol w:w="21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3324094,8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274118,8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240428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78851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2199412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101917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1538714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1537952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1458383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558781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47403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повышения компьютерной грамотности населения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454572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454572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8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37731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телерадиовещание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1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51859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1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39253</w:t>
            </w:r>
          </w:p>
        </w:tc>
      </w:tr>
      <w:tr>
        <w:trPr>
          <w:trHeight w:val="5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64714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55627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1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2013 года № 16/2-V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села,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446"/>
        <w:gridCol w:w="2488"/>
      </w:tblGrid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2013 года № 16/2-V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организацию бесплатного подвоза учащихся</w:t>
      </w:r>
      <w:r>
        <w:br/>
      </w:r>
      <w:r>
        <w:rPr>
          <w:rFonts w:ascii="Times New Roman"/>
          <w:b/>
          <w:i w:val="false"/>
          <w:color w:val="000000"/>
        </w:rPr>
        <w:t>
до школы и обратно в аульной (сельской)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453"/>
        <w:gridCol w:w="2483"/>
      </w:tblGrid>
      <w:tr>
        <w:trPr>
          <w:trHeight w:val="6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2013 года № 16/2-V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освещение улиц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448"/>
        <w:gridCol w:w="2486"/>
      </w:tblGrid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2013 года № 16/2-V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464"/>
        <w:gridCol w:w="2468"/>
      </w:tblGrid>
      <w:tr>
        <w:trPr>
          <w:trHeight w:val="7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2013 года № 16/2-V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содержание мест захоронений</w:t>
      </w:r>
      <w:r>
        <w:br/>
      </w:r>
      <w:r>
        <w:rPr>
          <w:rFonts w:ascii="Times New Roman"/>
          <w:b/>
          <w:i w:val="false"/>
          <w:color w:val="000000"/>
        </w:rPr>
        <w:t>
и погребение безродных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464"/>
        <w:gridCol w:w="2468"/>
      </w:tblGrid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2013 года № 16/2-V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благоустройство и озеленение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959"/>
        <w:gridCol w:w="2968"/>
      </w:tblGrid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Вавилонского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2013 года № 16/2-V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в городах районного значения, поселках,</w:t>
      </w:r>
      <w:r>
        <w:br/>
      </w:r>
      <w:r>
        <w:rPr>
          <w:rFonts w:ascii="Times New Roman"/>
          <w:b/>
          <w:i w:val="false"/>
          <w:color w:val="000000"/>
        </w:rPr>
        <w:t>
аулах (селах), аульных (сельских) округах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639"/>
        <w:gridCol w:w="2365"/>
      </w:tblGrid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2013 года № 16/2-V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449"/>
        <w:gridCol w:w="2485"/>
      </w:tblGrid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2013 года № 16/2-V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ремонт и благоустройство объектов</w:t>
      </w:r>
      <w:r>
        <w:br/>
      </w:r>
      <w:r>
        <w:rPr>
          <w:rFonts w:ascii="Times New Roman"/>
          <w:b/>
          <w:i w:val="false"/>
          <w:color w:val="000000"/>
        </w:rPr>
        <w:t>
в рамках развития городов и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по </w:t>
      </w:r>
      <w:r>
        <w:rPr>
          <w:rFonts w:ascii="Times New Roman"/>
          <w:b/>
          <w:i w:val="false"/>
          <w:color w:val="000000"/>
        </w:rPr>
        <w:t>Дорожной карте занятости 2020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451"/>
        <w:gridCol w:w="2485"/>
      </w:tblGrid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