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6214" w14:textId="74e6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25 декабря 2013 года N 151. Зарегистрировано Департаментом юстиции Восточно-Казахстанской области 14 января 2014 года N 3160. Утратило силу (письмо аппарата Уланского районного маслихата Восточно-Казахстанской области от 12 января 2015 года N 5)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Уланского районного маслихата Восточно-Казахстанской области от 12.01.2015 N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годы", (зарегистрировано в Реестре государственной регистрации нормативных правовых актов за номером 3132),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4557289,0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867281,0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–25789,0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3656675,0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4911505,3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42423,0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13800,0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- 410439,3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410439,3 тысяч тенге, в 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04.11.2014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Принять к исполнению на 2014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иностранных граждан, облагаемых у источника выплаты и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годы", (зарегистрировано в Реестре государственной регистрации нормативных правовых актов за номером 3132),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Установить объем субвенции, передаваемой из областного бюджета в бюджет района на 2014 год в сумме 2076742,0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в расходах бюджета района затраты на аппарат маслихата 15438,0 тысяч тенге, на аппарат акима района 117179,5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Уланского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резерв местного исполнительного органа района на 2014 год в сумме 10300,0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Учесть перечень бюджетных программ, не подлежащих секвестру в процессе исполнения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2014 год целевые трансферты на развитие из областного бюджета в сумме 1114499,0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Уланского районного маслихата Восточно-Казахстанской области от 25.07.2014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2014 год целевые текущие трансферты из областного бюджета в сумме 51383,0 тысяч тенге на социальную помощь отдельным категориям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в сумме 44531,0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50 %) стоимости сельскохозяйственных животных, направляемых на санитарный убой в сумме 7032,0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Уланского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2014 год по аппаратам акимов сельских округов, в том числе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"Развитие регионов"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Уланского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2014 год целевые трансферты из республиканского бюджета в сумме 322739,0 тысячи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- 144225,0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- 26526,0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семьям, имеющим доходы ниже величины прожиточного минимума – 19780,0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- 114000,0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- 1000,0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Уланского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районом бюджете на 2014 год целевые трансферты на развитие из республиканского бюджета в сумме 112422,0 тысяч тенге, в том числе: на строительство инженерных инфраструктур к многоквартирному жилому дому в поселке Касыма Кайсенова Уланского района – 112422,0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Учесть, что в составе поступлений районного бюджета на 2014 год предусмотрены кредиты из республиканского бюджета в сумме 47124,0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2014 год погашение долга перед вышестоящими бюджетами в сумме 8962,0 тысяч тенге в соответствии с заключенными Кредитными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Предусмотреть в районном бюджете на формирование или увеличение уставного капитала юридических лиц 36191,0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Сейсембина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7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04.11.2014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545"/>
        <w:gridCol w:w="1149"/>
        <w:gridCol w:w="1149"/>
        <w:gridCol w:w="5195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проведения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1878100,9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5"/>
    <w:bookmarkStart w:name="z80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385"/>
        <w:gridCol w:w="1172"/>
        <w:gridCol w:w="5094"/>
        <w:gridCol w:w="38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5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"25"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5"/>
    <w:bookmarkStart w:name="z85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245"/>
        <w:gridCol w:w="1053"/>
        <w:gridCol w:w="1245"/>
        <w:gridCol w:w="4579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1"/>
        <w:gridCol w:w="1141"/>
        <w:gridCol w:w="1141"/>
        <w:gridCol w:w="5155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4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декабря 2013 года № 151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8"/>
    <w:bookmarkStart w:name="z735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
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4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декабря 2013 года № 151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0"/>
    <w:bookmarkStart w:name="z74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
 района в городе, города районного значения, поселка, села,
</w:t>
      </w:r>
      <w:r>
        <w:rPr>
          <w:rFonts w:ascii="Times New Roman"/>
          <w:b/>
          <w:i w:val="false"/>
          <w:color w:val="000000"/>
        </w:rPr>
        <w:t>
 сельского округа"</w:t>
      </w:r>
    </w:p>
    <w:bookmarkEnd w:id="541"/>
    <w:bookmarkStart w:name="z74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Уланского районного маслихата Восточно-Казахстанской области от 21.04.2014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в редакции решения Уланского районного маслихата Восточно-Казахстанской области от 04.11.2014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943"/>
        <w:gridCol w:w="2452"/>
        <w:gridCol w:w="1612"/>
        <w:gridCol w:w="1949"/>
        <w:gridCol w:w="1613"/>
        <w:gridCol w:w="2791"/>
      </w:tblGrid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4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9"/>
        <w:gridCol w:w="1776"/>
        <w:gridCol w:w="3630"/>
        <w:gridCol w:w="1469"/>
        <w:gridCol w:w="1165"/>
        <w:gridCol w:w="2544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027/040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820/8427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5049,5/31226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