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e40b" w14:textId="26ce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13 июля 2012 года за № 4-5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17 июля 2013 года N 14-9. Зарегистрировано Департаментом юстиции Восточно-Казахстанской области 19 августа 2013 года N 3033. Утратило силу решением Тарбагатайского районного маслихата от 22 июля 2014 года № 21-13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от 22.07.2014 № 21-13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подпункта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 </w:t>
      </w:r>
      <w:r>
        <w:rPr>
          <w:rFonts w:ascii="Times New Roman"/>
          <w:b w:val="false"/>
          <w:i w:val="false"/>
          <w:color w:val="000000"/>
          <w:sz w:val="28"/>
        </w:rPr>
        <w:t>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12 января 2007 года «О национальных реестрах идентификационных номеров»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Тарбагатайского районного маслихата от 13 июля 2012 года за № 4-5 «Об оказании социальной помощи отдельным категориям нуждающихся граждан» (зарегистрировано в Реестре государственной регистрации нормативных правовых актов за № 2635, опубликовано в газете «Тарбағатай» 20 августа 2012 года за № 71)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исключить подпункт 4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десятидневного календарного дня после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Канагатов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Тарбагатайского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Магжаев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