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cfa2" w14:textId="148c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10 апреля 2012 года № 3-5/5)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декабря 2013 года № 21-5/1. Зарегистрировано Департаментом юстиции Восточно-Казахстанской области 21 января 2014 года N 3175. Утратило силу - решением Кокпектинского районного маслихата Восточно-Казахстанской области от 24 декабря 2014 года N 30-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4.12.2014 N 30-4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апреля 2012 года 3-5/5)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номером 5-15-105, опубликовано в газете "Жулдыз" и "Новая жизнь" 28 апреля 2012 года № 34-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 9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, абзац 24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а 3 пункта 1 настоящего решения, который вводится в действие с 1 января 2014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берди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