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c8bb" w14:textId="68b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от 10 апреля 2012 года № 3-5/5) "Об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01 марта 2013 года № 11-3/1. Зарегистрировано Департаментом юстиции Восточно-Казахстанской области 27 марта 2013 года N 2919. Утратило силу - решением Кокпектинского районного маслихата Восточно-Казахстанской области от 24 декабря 2014 года N 30-4/2</w:t>
      </w:r>
    </w:p>
    <w:p>
      <w:pPr>
        <w:spacing w:after="0"/>
        <w:ind w:left="0"/>
        <w:jc w:val="left"/>
      </w:pPr>
      <w:r>
        <w:rPr>
          <w:rFonts w:ascii="Times New Roman"/>
          <w:b w:val="false"/>
          <w:i w:val="false"/>
          <w:color w:val="000000"/>
          <w:sz w:val="28"/>
        </w:rPr>
        <w:t>      </w:t>
      </w:r>
      <w:r>
        <w:rPr>
          <w:rFonts w:ascii="Times New Roman"/>
          <w:b/>
          <w:i w:val="false"/>
          <w:color w:val="000000"/>
          <w:sz w:val="28"/>
        </w:rPr>
        <w:t>О внесении изменений и дополнения в решение от 10 апреля 2012 года №</w:t>
      </w:r>
      <w:r>
        <w:rPr>
          <w:rFonts w:ascii="Times New Roman"/>
          <w:b w:val="false"/>
          <w:i w:val="false"/>
          <w:color w:val="000000"/>
          <w:sz w:val="28"/>
        </w:rPr>
        <w:t> </w:t>
      </w:r>
      <w:r>
        <w:rPr>
          <w:rFonts w:ascii="Times New Roman"/>
          <w:b/>
          <w:i w:val="false"/>
          <w:color w:val="000000"/>
          <w:sz w:val="28"/>
        </w:rPr>
        <w:t>3-5/5)</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 утверждении Правил о размере и порядке оказания жилищной помощи"</w:t>
      </w:r>
      <w:r>
        <w:br/>
      </w: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Кокпектинского районного маслихата Восточно-Казахстанской области от 24.12.2014 N 30-4/2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2012 года № 1316 "О внесении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Кокпектинский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10 апреля 2012 года 3-5/5)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номером 5-15-105, опубликовано в газете "Жұлдыз" и "Новая жизнь" 28 апреля 2012 года № 34-35) следующие изменения и дополнение:</w:t>
      </w:r>
      <w:r>
        <w:br/>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размере и порядке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Жилищная помощь предоставляется за счет средств местного бюджета </w:t>
      </w:r>
      <w:r>
        <w:rPr>
          <w:rFonts w:ascii="Times New Roman"/>
          <w:b w:val="false"/>
          <w:i w:val="false"/>
          <w:color w:val="000000"/>
          <w:sz w:val="28"/>
        </w:rPr>
        <w:t>малообеспеченным семьям</w:t>
      </w:r>
      <w:r>
        <w:rPr>
          <w:rFonts w:ascii="Times New Roman"/>
          <w:b w:val="false"/>
          <w:i w:val="false"/>
          <w:color w:val="000000"/>
          <w:sz w:val="28"/>
        </w:rPr>
        <w:t xml:space="preserve">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квитанцию–счет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r>
        <w:br/>
      </w:r>
      <w:r>
        <w:rPr>
          <w:rFonts w:ascii="Times New Roman"/>
          <w:b w:val="false"/>
          <w:i w:val="false"/>
          <w:color w:val="000000"/>
          <w:sz w:val="28"/>
        </w:rPr>
        <w:t>
      Расходы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учитываются по фактическим затратам за квартал, предшествующий кварталу обращения. Для индивидуального жилого дома с местным отоплением расходы на оплату стоимости счетчика учитываются по фактическим затратам в течение последних 12 месяцев, предшествующих месяцу обращения.";</w:t>
      </w:r>
      <w:r>
        <w:br/>
      </w:r>
      <w:r>
        <w:rPr>
          <w:rFonts w:ascii="Times New Roman"/>
          <w:b w:val="false"/>
          <w:i w:val="false"/>
          <w:color w:val="000000"/>
          <w:sz w:val="28"/>
        </w:rPr>
        <w:t>
      </w:t>
      </w:r>
      <w:r>
        <w:rPr>
          <w:rFonts w:ascii="Times New Roman"/>
          <w:b w:val="false"/>
          <w:i w:val="false"/>
          <w:color w:val="000000"/>
          <w:sz w:val="28"/>
        </w:rPr>
        <w:t xml:space="preserve">2. Настоящее решение вводится в действие по истечении десяти календарных дней после его первого официального опубликования, за исключением абзацев восьмого, пятнадцатого, восемнадцатого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и положений абзацев десятого, двенадцатого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которые вводятся в действие с 1 июля 2012 года.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Ахатов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Кокпектинского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