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f6c" w14:textId="3d62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декабря 2013 года N 20/134-V. Зарегистрировано Департаментом юстиции Восточно-Казахстанской области 09 января 2014 года N 3140.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17/188-V от 11 декабря 2013 года «Об областном бюджете на 2014-2016 годы» (зарегистрировано в Реестре государственной регистрации нормативных правовых актов за номером 3132),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Катон-Карагайского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3889602,1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488 935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8140,3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32 241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3360 285,8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- 3900 491,5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61 980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66 528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12 000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- 84871,7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84 871,7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</w:t>
      </w:r>
      <w:r>
        <w:rPr>
          <w:rFonts w:ascii="Times New Roman"/>
          <w:b w:val="false"/>
          <w:i/>
          <w:color w:val="000000"/>
          <w:sz w:val="28"/>
        </w:rPr>
        <w:t>Катон</w:t>
      </w:r>
      <w:r>
        <w:rPr>
          <w:rFonts w:ascii="Times New Roman"/>
          <w:b w:val="false"/>
          <w:i/>
          <w:color w:val="000000"/>
          <w:sz w:val="28"/>
        </w:rPr>
        <w:t xml:space="preserve">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27/199-V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нормативы распределения доходов в районный бюджет на 2014 год по социальному налогу, индивидуальному подоходному налогу с доходов, облагаемых у источника выплаты, в размере 100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17/188-V от 11 декабря 2013 года «Об областном бюджете на 2014-2016 годы» (зарегистрировано в Реестре государственной регистрации нормативных правовых актов за номером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2014 год установлен объем субвенции, передаваемый из областного бюджета в сумме 2 567 222,0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сумме 5 968,0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на 2014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перечень бюджетных программ на 2014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перечень целевых текущих трансфертов и трансфертов на развитие из областного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перечень целевых текущих трансфертов и трансфертов на развитие из республиканского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предусмотренные средства для реализации мер социальной поддержки специалистам социальной сферы сельских населенных пунктов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районном бюджете на 2014 год целевые текущие трансферты поступившие из республиканского бюджета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27/199-V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20"/>
        <w:gridCol w:w="320"/>
        <w:gridCol w:w="231"/>
        <w:gridCol w:w="12353"/>
        <w:gridCol w:w="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5644,0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919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2015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88"/>
        <w:gridCol w:w="821"/>
        <w:gridCol w:w="12"/>
        <w:gridCol w:w="1163"/>
        <w:gridCol w:w="5808"/>
        <w:gridCol w:w="30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919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60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27/199-V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609"/>
        <w:gridCol w:w="1609"/>
        <w:gridCol w:w="7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7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районного бюджета на 2014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27/199-V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872"/>
        <w:gridCol w:w="1872"/>
        <w:gridCol w:w="2335"/>
        <w:gridCol w:w="4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7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районнный бюджет из областного бюджета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27/199-V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639"/>
        <w:gridCol w:w="1639"/>
        <w:gridCol w:w="4058"/>
        <w:gridCol w:w="3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80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районнный бюджет из республиканского бюджета на 2014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27/199-V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6093"/>
        <w:gridCol w:w="2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8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2014-2016 годы с разделением на бюджетные программы, </w:t>
      </w:r>
      <w:r>
        <w:rPr>
          <w:rFonts w:ascii="Times New Roman"/>
          <w:b/>
          <w:i w:val="false"/>
          <w:color w:val="000000"/>
        </w:rPr>
        <w:t xml:space="preserve">направленные на реализацию бюджетных инвестиционных проектов </w:t>
      </w:r>
      <w:r>
        <w:rPr>
          <w:rFonts w:ascii="Times New Roman"/>
          <w:b/>
          <w:i w:val="false"/>
          <w:color w:val="000000"/>
        </w:rPr>
        <w:t>(программ)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8 -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27/199-V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12"/>
        <w:gridCol w:w="1012"/>
        <w:gridCol w:w="2506"/>
        <w:gridCol w:w="2352"/>
        <w:gridCol w:w="2352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8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</w:t>
      </w:r>
      <w:r>
        <w:rPr>
          <w:rFonts w:ascii="Times New Roman"/>
          <w:b/>
          <w:i w:val="false"/>
          <w:color w:val="000000"/>
        </w:rPr>
        <w:t>пунктов на 2014 год</w:t>
      </w:r>
    </w:p>
    <w:bookmarkEnd w:id="5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5109"/>
        <w:gridCol w:w="30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