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9527" w14:textId="8d79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апреля 2013 года N 11/96-V. Зарегистрировано Департаментом юстиции Восточно-Казахстанской области 27 мая 2013 года N 2963. Прекращено действие по истечении срока, на который решение было принято (письмо маслихата Катон-Карагайского района от 30 мая 2014 года № 117)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маслихата Катон-Карагайского района от 30.05.2014 № 117).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2013 год в виде подъемного пособия, в сумме равной семидесятикратному месячному расчетному показателю и бюджетного кредита для приобретения или строительство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Мурзашев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Бралинов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