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17a5" w14:textId="5b11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захоронение, утилизацию коммунальных отходов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октября 2013 года № 15/135-V. Зарегистрировано Департаментом юстиции Восточно-Казахстанской области 08 ноября 2013 года № 3083. Утратило силу - решением Жарминского районного маслихата Восточно-Казахстанской области от 22 декабря 2015 года № 35/295-V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22.12.2015 № 35/295-V.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захоронение, утилизацию коммунальных отходов по Жарминскому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15/135-V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захоронение и утилизацию коммунальных отходов</w:t>
      </w:r>
      <w:r>
        <w:br/>
      </w:r>
      <w:r>
        <w:rPr>
          <w:rFonts w:ascii="Times New Roman"/>
          <w:b/>
          <w:i w:val="false"/>
          <w:color w:val="000000"/>
        </w:rPr>
        <w:t>по Жарминскому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9"/>
        <w:gridCol w:w="3441"/>
      </w:tblGrid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захоронение и утилизация твердо бытовых отходов для юридических лиц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захоронение и утилизация твердо бытовых отходов для физических лиц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