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e36" w14:textId="577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июля 2013 года N 17/19-V. Зарегистрировано Департаментом юстиции Восточно-Казахстанской области 26 июля 2013 года N 3007.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2988)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2013-2015 годы» от 21 декабря 2012 года № 12/2-V (зарегистрировано в Реестре государственной регистрации нормативных правовых актов за № 2805, опубликовано 15 января 2013 года в газетах «Ақ бұлақ», «Огни Прииртышья»)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3367099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1418319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1893564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3484459,4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52155,3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-169515,7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- 169515,7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117360,7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местности, по решению местных представительных органов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целевые трансферты из республиканского бюджета в сумме 277886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21564 тысячи тенге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«116472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«17722 тысячи тенге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2013 год в сумме 14600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6400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-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«услуги по обеспечению деятельности акима района в городе, города районного значения, поселка, села, сельского округа в сумме 181504,7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 в сумме 35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17331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9485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– десятый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«благоустройство и озеленение населенных пунктов в сумме 15781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селах, сельских округах в сумме 14264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сельских округов по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49160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6844,3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6873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1473535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184937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8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697"/>
        <w:gridCol w:w="697"/>
        <w:gridCol w:w="7934"/>
        <w:gridCol w:w="210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3484459,4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0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537"/>
        <w:gridCol w:w="2220"/>
        <w:gridCol w:w="2221"/>
      </w:tblGrid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169335,7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115"/>
        <w:gridCol w:w="2827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259"/>
        <w:gridCol w:w="266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572"/>
        <w:gridCol w:w="3393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551"/>
        <w:gridCol w:w="339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селах,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363"/>
        <w:gridCol w:w="257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решение вопросов обустройства сельских округов по</w:t>
      </w:r>
      <w:r>
        <w:br/>
      </w:r>
      <w:r>
        <w:rPr>
          <w:rFonts w:ascii="Times New Roman"/>
          <w:b/>
          <w:i w:val="false"/>
          <w:color w:val="000000"/>
        </w:rPr>
        <w:t>
реализации мер по содействию экономическому развитию регионов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569"/>
        <w:gridCol w:w="2393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537"/>
        <w:gridCol w:w="2220"/>
        <w:gridCol w:w="2221"/>
      </w:tblGrid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17/19-V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Дорожной карте </w:t>
      </w:r>
      <w:r>
        <w:rPr>
          <w:rFonts w:ascii="Times New Roman"/>
          <w:b/>
          <w:i w:val="false"/>
          <w:color w:val="000000"/>
        </w:rPr>
        <w:t>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553"/>
        <w:gridCol w:w="3408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