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12bcb" w14:textId="6f12b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2012 года № 11/2-V "О бюджете города Риддера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21 августа 2013 года N 19/2-V. Зарегистрировано Департаментом юстиции Восточно-Казахстанской области 28 августа 2013 года № 3046. Утратило силу в связи с истечением срока действия (письмо Риддерского городского маслихата от 24 декабря 2013 года № 884/04-08)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Риддерского городского маслихата от 24.12.2013 № 884/04-08).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августа 2013 года № 13/155-V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7 декабря 2012 года № 8/99-V «Об областном бюджете на 2013-2015 годы», (зарегистрировано в Реестре государственной регистрации нормативных правовых актов № 3031), Риддерский городской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 от 21 декабря 2012 года № 11/2-V «О бюджете города Риддера на 2013-2015 годы» (зарегистрировано в Реестре государственной регистрации нормативных правовых актов за № 2793 от 03 января 2013 года, опубликовано в газете «Лениногорская правда» от 25 января 2013 года №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Риддера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5277659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2471534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44179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2756146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5349571,1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-121912,1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121912,1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Учесть на 2013 год в городском бюджете целевые текущие трансферты из областного бюджета в размере 28377 тысяч тенге на социальную помощь отдельным категориям нуждающихся граждан.»;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Предусмотреть в городском бюджете на 2013 год целевые трансферты на развитие из областного бюджета в размере 448635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«35000 тысяч тенге – на строительство и реконструкцию объектов образования;»;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очередной сессии              О. Мысаев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 секретаря городского маслихата         Н. Замятин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 XIХ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августа 2013 года № 19/2-V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 ХI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11/2-V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630"/>
        <w:gridCol w:w="587"/>
        <w:gridCol w:w="630"/>
        <w:gridCol w:w="8514"/>
        <w:gridCol w:w="19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5277659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2471534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986374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986374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709229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709229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681278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349299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213824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117946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73807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19498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20846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20846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5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44179</w:t>
            </w:r>
          </w:p>
        </w:tc>
      </w:tr>
      <w:tr>
        <w:trPr>
          <w:trHeight w:val="5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2756146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2756146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2756146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568"/>
        <w:gridCol w:w="825"/>
        <w:gridCol w:w="867"/>
        <w:gridCol w:w="7870"/>
        <w:gridCol w:w="21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5349571,1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159965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113802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14066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99392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97388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24956</w:t>
            </w:r>
          </w:p>
        </w:tc>
      </w:tr>
      <w:tr>
        <w:trPr>
          <w:trHeight w:val="5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24956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22356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21207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21207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19946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17221,1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5720,1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5720,1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5720,1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32142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32142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32142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32142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1781786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366707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366707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260003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106704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1233723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1233246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1142901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90345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181356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139356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- сироты (детей - сирот), и ребенка (детей), оставшегося без попечения родителей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28211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74249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206896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168570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168570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42427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55759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7276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38326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38326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29511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845123,5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314575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12773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города и сельских населенных пунктов по Дорожной карте занятости 2020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293973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210641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52913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30419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421657,5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420157,5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390574,5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29583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108891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108891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19597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52329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304606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91064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91064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91064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82696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39276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22311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13954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66689</w:t>
            </w:r>
          </w:p>
        </w:tc>
      </w:tr>
      <w:tr>
        <w:trPr>
          <w:trHeight w:val="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52203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45108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14486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64157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учреждений и организаций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12381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27514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12283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учреждений и организаций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18593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учреждений и организаций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10943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26342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19751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19751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12014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304997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304997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304997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294997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1518060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1518060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42958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42958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370782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15956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353216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1084708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1084708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19612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16462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137870,5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137870,5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137870,5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107,5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137763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-121912,1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121912,1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71912,1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71912,1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71912,1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 ХIХ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Риддерского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августа 2013 года № 19/2-V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 к решению ХI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Риддерского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2013 года № 11/2-V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на развитие</w:t>
      </w:r>
      <w:r>
        <w:br/>
      </w:r>
      <w:r>
        <w:rPr>
          <w:rFonts w:ascii="Times New Roman"/>
          <w:b/>
          <w:i w:val="false"/>
          <w:color w:val="000000"/>
        </w:rPr>
        <w:t>
из областного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683"/>
        <w:gridCol w:w="601"/>
        <w:gridCol w:w="4690"/>
        <w:gridCol w:w="1685"/>
        <w:gridCol w:w="2329"/>
        <w:gridCol w:w="23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448635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109677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352544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109677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352544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109677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22535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109677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109677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220332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61091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61091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61091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608"/>
        <w:gridCol w:w="628"/>
        <w:gridCol w:w="2519"/>
        <w:gridCol w:w="1546"/>
        <w:gridCol w:w="2787"/>
        <w:gridCol w:w="2122"/>
        <w:gridCol w:w="21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</w:t>
            </w:r>
          </w:p>
        </w:tc>
        <w:tc>
          <w:tcPr>
            <w:tcW w:w="2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рамках Программы развития моногородов на 2012-2020 годы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448635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22535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220332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352544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22535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220332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352544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22535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220332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22535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22535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109677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220332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220332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61091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61091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61091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61091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 ХIХ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Риддерского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августа 2013 года № 19/2-V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14 к решению ХI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Риддерского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2013 года № 11/2-V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городских бюджетных инвестиционных проектов,</w:t>
      </w:r>
      <w:r>
        <w:br/>
      </w:r>
      <w:r>
        <w:rPr>
          <w:rFonts w:ascii="Times New Roman"/>
          <w:b/>
          <w:i w:val="false"/>
          <w:color w:val="000000"/>
        </w:rPr>
        <w:t>
финансируемых за счет городского бюджета и целевых трансфертов</w:t>
      </w:r>
      <w:r>
        <w:br/>
      </w:r>
      <w:r>
        <w:rPr>
          <w:rFonts w:ascii="Times New Roman"/>
          <w:b/>
          <w:i w:val="false"/>
          <w:color w:val="000000"/>
        </w:rPr>
        <w:t>
и кредитов из республиканского, областного бюджетов</w:t>
      </w:r>
      <w:r>
        <w:br/>
      </w:r>
      <w:r>
        <w:rPr>
          <w:rFonts w:ascii="Times New Roman"/>
          <w:b/>
          <w:i w:val="false"/>
          <w:color w:val="000000"/>
        </w:rPr>
        <w:t>
на 2013-2015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604"/>
        <w:gridCol w:w="604"/>
        <w:gridCol w:w="679"/>
        <w:gridCol w:w="5451"/>
        <w:gridCol w:w="2265"/>
        <w:gridCol w:w="1557"/>
        <w:gridCol w:w="1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2305774,5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120088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программы 1С Бухгалтерия 8 для Казахстана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детского сада на 280 мест г. Риддера”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140 мест по ул.Гоголя-Свердлова в г. Риддер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«Строительство детского сада на 280 мест г. Риддера»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722130,5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75788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коммунального жилья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714130,5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75788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30135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30135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60-ти квартирного жилого дома по ул.Островского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22535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60-квартирного жилого дома”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210925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48788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60-ти квартирного жилого дома в 4 микрорайоне г. Риддера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110245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48788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60-ти квартирного жилого дома в 4 микрорайоне г. Риддера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технического паспорта объекта "Строительство 60-ти квартирного жилого дома в 4 мкр-не"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технического паспорта объекта "Строительство 60-ти квартирного жилого дома в по ул. Островского, 34"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пяти 60-квартирных жилых домов” (программа развития моногородов)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60-квартирного жилого дома” (программа “Доступное жилье”)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22189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 сети и благоустройство для 60-ти квартирного жилого дома в 4 микрорайоне г.Риддера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22189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магистральных электрических сетей 6, 7 районов”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электрической подстанции в г.Риддере” с оформлением земельного участка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тепловой подкачивающей станции для 5, 6 микрорайонов в г. Риддере” с оформлением земельного участка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тепловой насосной станции на 1, 6, 7 районах г. Риддера” с оформлением земельного участка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“Тепловые магистральные сети и внутриквартальные сети в 6, 7 микрорайонах” с оформлением земельного участка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сетей уличного освещения”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390574,5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165108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Канализационные сети 93-94 кварталов г. Риддера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в районе Малая Таловка г. Риддер ВКО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225466,5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Канализационные сети 93-94 кварталов г. Риддера (софинансирование)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в районе Малая Таловка г. Риддер ВКО (софинансирование)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 реконструкцию системы водоснабжения и водоотведения г. Риддера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 реконструкцию очистных сооружений водоснабжения и водоотведения г.Риддера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водопроводных сетей в районе Таловка г. Риддера” с оформлением земельного участка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4795,5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Водопроводные сети в микрорайоне Геолог и жилом районе Ботаника г. Риддера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132629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технического паспорта объекта "Строительство водопроводных сетей в микрорайоне Геолог и жилом р-не Ботаника"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системы водоснабжения в с.Поперечное” с оформлением земельного участка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17003,5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системы водоснабжения с. Лениногорский Лесхоз Ульбинского поселкового округа” с оформлением земельного участка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4123,5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системы водоснабжения с.Дом отдыха Ульбинского поселкового округа” с оформлением земельного участка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системы водоснабжения в с. Ливино” с оформлением земельного участка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“Реконструкция системы водоснабжения с. Пригородное”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физкультурно-оздоровительного комплекса”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сетей электроснабжения к комплексу стадиона «Сокол»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043420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“Реконструкция дорог города”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1488068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353216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353216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292125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коммунальных тепловых сетей 2-го, 4-го районов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64959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ливневой канализации по ул. Гоголя-Рощина до проспекта Гагарина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165066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инженерными сетями производственными ТОО "Востокэнергоиндустрия"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56579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Внешнее энергоснабжение спортивного спортивного комплекса "Эдельвейс"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моста через р. Ульба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моста через р. Быструха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коммунальных тепловых сетей 2-го, 4-го районов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ливневой канализации по ул.Гоголя-Рощина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32 ГРУ, 12,4 км газопроводов, 122 сосудов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1084708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1084708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1054308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60-квартирного жилого дома, позиция 11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316448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60-квартирного жилого дома, позиция 12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316448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60-квартирного жилого дома, позиция 13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316448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 сети к 60-квартирному жилому дому поз. 11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 сети к 60-квартирному жилому дому поз. 12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 сети к 60-квартирному жилому дому поз. 13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4-х ПСД проекта «Строительство 60-квартирного жилого дома с инженерно-коммуникационными сетями»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программного продукта “Госсектор: Бухгалтерия государственного учреждения для Казахстана”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в моногородах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Микрокредитование предпринимательства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