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a1500" w14:textId="8aa1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14 июля 2009 года № 14/187-ІV "Об утверждении Правил присвоения звания "Почетный гражданин Восточно-Казахстанской области (города, района)"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11 декабря 2013 года N 17/200-V. Зарегистрировано Департаментом юстиции Восточно-Казахстанской области 13 января 2014 года N 3158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12-2)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а также рассмотрев протест прокурора Восточно-Казахстанской области от 5 декабря 2013 года № 2-15-2013-22350 и представление об устранении нарушения закона Департамента юстиции Восточно-Казахстанской области от 5 декабря 2013 года № 06-06/3274,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утверждении Правил присвоения звания «Почетный гражданин Восточно-Казахстанской области (города, района)» от 14 июля 2009 года № 14/187-ІV (зарегистрировано в Реестре государственной регистрации нормативных правовых актов № 2512, опубликовано в газетах «Дидар» от 26 августа 2009 года № 140-141, «Рудный Алтай» от 25 августа 2009 года № 132)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утвержденных указанным решением,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Расходы по изготовлению удостоверений, нагрудных знаков и их регистрация осуществляются в установленном законодательством порядке за счет и в пределах средств, предусматриваемых в соответствующем бюджете области (города, района).».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Солдатов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Г. Пинчук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