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a9688" w14:textId="1ba96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заключений государственной экологической экспертизы для объектов ІІ, ІІІ и ІV категорий"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Атырауской области от 12 апреля 2013 года № 135. Зарегистрировано Департаментом юстиции Атырауской области 15 мая 2013 года № 2728. Утратило силу -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заключений государственной экологической экспертизы для объектов II, III и IV категорий".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Дюсембаева Г.И.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Измухамбетов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Республики Казахстан      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12.04.2013 г.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2013 года № 135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2013 года № 135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 заключений государственной экологической экспертизы для объектов II, III и IV категорий"</w:t>
      </w:r>
      <w:r>
        <w:br/>
      </w:r>
      <w:r>
        <w:rPr>
          <w:rFonts w:ascii="Times New Roman"/>
          <w:b/>
          <w:i w:val="false"/>
          <w:color w:val="000000"/>
        </w:rPr>
        <w:t>
1. Общие положения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Электронная государственная услуга "Выдача заключений государственной экологической экспертизы для объектов II, III и IV категорий" (далее – услуга) предоставляется Управлением природных ресурсов и регулирования природопользования Атырауской области (далее - Управление), расположенного по адресу: г. Атырау, ул. Айтеке-би, 77, телефон: 8 (7122) 32 55 09, а также через веб-портал "электронного правительства" www.e.gov.kz или веб-портал "Е-лицензирование" по адресу: www.elicense.kz.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Услуга оказывается на основании Стандарта государственной услуги "Выдача заключений государственной экологической экспертизы для объектов II, III и IV категорий",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августа 2012 года № 1033 "Об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органами"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 электронной государственной услуги "Выдача заключений государственной экологической экспертизы для объектов II, III и IV категорий" (далее – Регламент):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аппаратно–программного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 - уникальный номер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–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ГБД "Е-лицензирование" – информационная система государственной базы данных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ГБДФЛ – государственная база данных "Физические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ГБД ЮЛ - государственная база данных "Юридические лица";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структурно–функциональные единицы (далее - СФЕ)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пользователь – субъект,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потребитель –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электронный документ – документ, в котором информация представлена в электронно–цифровой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веб–портал "электронного правительства"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услугам, оказываемым в электронной форме (далее –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шлюз "электронного правительства" –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деятельности услугодателя по оказанию электронной государственной услуги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электронной государственной услуги)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осуществляет регистрацию на ПЭП с помощью своего регистрационного свидетельства ЭЦП, которое хранится в интернет-браузере компьютера потребителя (осуществляется для незарегистрированных потребителей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регистрационного свидетельства ЭЦП потребителя, процесс ввода потребителем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потребителе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потребителем услуги в ИС ГБД "Е-лицензирование", указанной в настоящем Регламенте, вывод на экран формы запроса для оказания услуги и заполнение потребителем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– для утверждения заявления (подпись) потребитель выбирает регистрационное свидетельство на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срока регистрационного свидетельства ЭЦП в ПЭП и отсутствия регистрационного свидетельства в отозванных списке (утративший силу), а также проверка соответствия указанных в запросе данных (ИИН/БИН) и (ИИН/БИН) указанных в списке регистрационного свидетельства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 в связи с не подтверждением подлинности ЭЦП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удостоверение (подписание) посредством ЭЦП потребителя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– регистрация электронного документа (запроса потребителя)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– проверка Управлением соответствия потребителя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потребителем результата услуги (заключения государственной экологической экспертизы для объектов II, III и IV категорий с выводом "согласовывается/не согласовывается", либо мотивированный ответ об отказе в оказании государственной услуги на бумажном носителе либо в форме электронного документа), сформированной ИС ГБД "Е-лицензирование". Электронный документ формируется с использованием ЭЦП начальника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Управление </w:t>
      </w:r>
      <w:r>
        <w:rPr>
          <w:rFonts w:ascii="Times New Roman"/>
          <w:b w:val="false"/>
          <w:i w:val="false"/>
          <w:color w:val="000000"/>
          <w:sz w:val="28"/>
        </w:rPr>
        <w:t>(диаграмма № 2)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 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Управления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– проверка в ИС ГБД "Е-лицензирование" подлинности данных о зарегистрированном сотруднике Управления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– формирование ИС ГБД "Е-лицензирование" сообщения об отказе в авторизации в связи с имеющимися нарушениями в данных сотрудника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– выбор сотрудником Управления услуги, указанной в настоящем Регламенте, вывод на экран формы запроса для оказания услуги и ввод сотрудником Управления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направление запроса через ШЭП в ГБД ФЛ/ГБД ЮЛ о данных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наличия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– формирование сообщения о невозможности получения данных в связи с отсутствием данных потребителя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– заполнение формы запроса в части отметки о наличии документов в бумажной форме и сканирование сотрудником Управления необходимых документов, предоставленных потребителем,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Управлением соответствия потребителя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– формирование сообщения об отказе в запрашиваемой услуге в связи с имеющимися нарушениями в данных потребителя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– получение потребителем результата услуги (заключения государственной экологической экспертизы для объектов II, III и IV категорий с выводом "согласовывается/не согласовывается", либо мотивированный ответ об отказе в оказании государственной услуги на бумажном носителе либо в форме электронного документа) сформированной ИС ГБД "Е-лицензирование". Электронный документ формируется с использованием ЭЦП начальника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на портале.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потребителем статуса исполнения запроса по электронной государственной услуге: на портале "электронного правительства" в разделе "История получения услуг", а также при обращении в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саll–центра: (1414).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действий (взаимодействия) в процессе оказания электронной государственной услуги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ГБД ФЛ</w:t>
      </w:r>
      <w:r>
        <w:rPr>
          <w:rFonts w:ascii="Times New Roman"/>
          <w:b/>
          <w:i w:val="false"/>
          <w:color w:val="000000"/>
          <w:sz w:val="28"/>
        </w:rPr>
        <w:t>/</w:t>
      </w:r>
      <w:r>
        <w:rPr>
          <w:rFonts w:ascii="Times New Roman"/>
          <w:b w:val="false"/>
          <w:i w:val="false"/>
          <w:color w:val="000000"/>
          <w:sz w:val="28"/>
        </w:rPr>
        <w:t>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Диаграммы, отражающие взаимосвязь между логической последовательностью действий (в процессе оказания услуги) в соответствии с их описаниями,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Формы результата оказания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Результаты оказания услуги потребителям измеряются показателями качества и доступности. Форма анкеты для определения показателей электронной государственной услуги: "качество" и "доступность"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Требования, предъявляемые к процессу оказания услуги потребителям: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ИИН/БИН у лица, которому выдается заключение;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на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категорий"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действий (процедур, функций, операций) с указанием срока выполнения каждого действия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 через ПЭП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9"/>
        <w:gridCol w:w="1295"/>
        <w:gridCol w:w="907"/>
        <w:gridCol w:w="907"/>
        <w:gridCol w:w="1036"/>
        <w:gridCol w:w="1166"/>
        <w:gridCol w:w="1425"/>
        <w:gridCol w:w="1165"/>
        <w:gridCol w:w="1294"/>
        <w:gridCol w:w="1812"/>
        <w:gridCol w:w="1683"/>
      </w:tblGrid>
      <w:tr>
        <w:trPr>
          <w:trHeight w:val="67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79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регистрационного свидетельства ЭЦП  потребителя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сообщения об отказе в связи с не подтверждением подлинности ЭЦП потребителя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(подписание) запроса посредством ЭЦП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  электронного документа, заявления (запроса потребителя)  в ИС "Е-лицензирование" и обработка запроса в  ИС "Е-лицензирование"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  сообщения об отказе в связи с имеющимися нарушениями в данных потребителя в ИС "Е-лицензирование"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(заключение)</w:t>
            </w:r>
          </w:p>
        </w:tc>
      </w:tr>
      <w:tr>
        <w:trPr>
          <w:trHeight w:val="169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организационнораспорядительное решение)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запроса.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запроса.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заявлению.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услуге.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0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необходимых документов: 1) не более пяти рабочих дней со дня поступления документации на государственную экологическую экспертизу для предварительной экспертизы; 2) прошедших предварительную экспертизу, - не более одного месяца; 3) для проведения повторной государственной экологической экспертизы - не более десяти рабочих дней.</w:t>
            </w:r>
          </w:p>
        </w:tc>
      </w:tr>
      <w:tr>
        <w:trPr>
          <w:trHeight w:val="825" w:hRule="atLeast"/>
        </w:trPr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 если есть нарушения в данных потребителя; 3–если авторизация прошла успешно</w:t>
            </w:r>
          </w:p>
        </w:tc>
        <w:tc>
          <w:tcPr>
            <w:tcW w:w="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7– если в ЭЦП ошибка, 8 – если ЭЦП без ошибки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10-проверка услугодателем соответствия потребителя квалификационным требованиям и основаниям для выдачи лицензии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Описание действий СФЕ через Управление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1177"/>
        <w:gridCol w:w="784"/>
        <w:gridCol w:w="1046"/>
        <w:gridCol w:w="915"/>
        <w:gridCol w:w="1177"/>
        <w:gridCol w:w="1177"/>
        <w:gridCol w:w="915"/>
        <w:gridCol w:w="1570"/>
        <w:gridCol w:w="1308"/>
        <w:gridCol w:w="2488"/>
      </w:tblGrid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 ГБД ФЛ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7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 (процесса, процедуры, операции) и их описание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сотрудником управления услуги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ЮЛ/ГБД ФЛ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  (заключение)</w:t>
            </w:r>
          </w:p>
        </w:tc>
      </w:tr>
      <w:tr>
        <w:trPr>
          <w:trHeight w:val="16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завершения(данные, документ, организацион но–распорядительное решение)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запроса.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  уведомления об успешном формировании запроса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10–15 сек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момента сдачи необходимых документов: 1) не более пяти рабочих дней со дня поступления документации на государственную экологическую экспертизу для предварительной экспертизы; 2) прошедших предварительную экспертизу - не более одного месяца; 3) для проведения повторной государственной экологической экспертизы - не более десяти рабочих дней.</w:t>
            </w:r>
          </w:p>
        </w:tc>
      </w:tr>
      <w:tr>
        <w:trPr>
          <w:trHeight w:val="28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1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5– если есть нарушения в данных потребителя; 6 – если авторизация прошла успешно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 если в ИС ГБД "Е-лицензирование" отсутствуют данные по запросу, 9 – если данные по запросу найдены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категорий"     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Диаграммы, отражающие взаимосвязь между логической последовательностью действий (в процессе оказания услуги) в соответствии с их описаниями</w:t>
      </w:r>
      <w:r>
        <w:br/>
      </w:r>
      <w:r>
        <w:rPr>
          <w:rFonts w:ascii="Times New Roman"/>
          <w:b/>
          <w:i w:val="false"/>
          <w:color w:val="000000"/>
        </w:rPr>
        <w:t>
Диаграмма № 1 функционального взаимодействия при оказании электронной государственной услуги через ПЭП</w:t>
      </w:r>
    </w:p>
    <w:bookmarkEnd w:id="8"/>
    <w:p>
      <w:pPr>
        <w:spacing w:after="0"/>
        <w:ind w:left="0"/>
        <w:jc w:val="both"/>
      </w:pPr>
      <w:r>
        <w:drawing>
          <wp:inline distT="0" distB="0" distL="0" distR="0">
            <wp:extent cx="8509000" cy="457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50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Управление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84963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4963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0"/>
    <w:p>
      <w:pPr>
        <w:spacing w:after="0"/>
        <w:ind w:left="0"/>
        <w:jc w:val="both"/>
      </w:pPr>
      <w:r>
        <w:drawing>
          <wp:inline distT="0" distB="0" distL="0" distR="0">
            <wp:extent cx="69596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596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категорий"    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Выходная форма положительного ответа (с Приложениями)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56600" cy="826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356600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Выходная форма отрицательного ответа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2931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2931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 к Регламенту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электронной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заключений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 объектов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II, III и IV категорий"    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 государственной услуги: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