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a5d1" w14:textId="d63a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в имущественный наем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января 2013 года № 22. Зарегистрировано Департаментом юстиции Атырауской области 28 февраля 2013 № 2700. Утратило силу постановлением акимата Атырауской области от 21 ноября 2014 года № 353</w:t>
      </w:r>
    </w:p>
    <w:p>
      <w:pPr>
        <w:spacing w:after="0"/>
        <w:ind w:left="0"/>
        <w:jc w:val="both"/>
      </w:pPr>
      <w:bookmarkStart w:name="z16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перадачи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финансов Атырауской области", акимам города Атырау и районов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октября 2010 года № 275 "Вопросы имущественного найма (аренды) объектов коммунальной собственности" (зарегистрировано в реестре государственной регистрации нормативных правовых актов за № 2576, опубликовано в газете "Прикаспийская коммуна" от 25 декабря 2010 года № 147).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Ажгалиеву А.Т.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2013 года № 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2013 года № 22 </w:t>
            </w:r>
          </w:p>
          <w:bookmarkEnd w:id="2"/>
        </w:tc>
      </w:tr>
    </w:tbl>
    <w:bookmarkStart w:name="z1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передачи коммунального имущества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1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передачи коммунального имущества 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Гражданским кодексом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 (далее –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предоставления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Объектами имущественного найма (аренды) являются движимое и недвижимое имущество (вещи)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Передача в имущественный наем (аренду) объектов осуществляется государственным учреждением "Управление финансов Атырауской области" и отделами финансов города Атырау и районов (далее – наймодатель) по согласованию с балансодержателем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Нанимателями (арендаторами) коммунального имущества выступают физические и негосударственные юридические лица, если иное не предусмотрено законами Республики Казахстан (далее –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Договор имущественного найма (аренды) (далее – Договор), заключается на срок не более трех лет с правом продления срока действия договора при надлежащем выполнении 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Договора, осуществляется путем заключения дополнительного соглашения к основному договору на основании решения (приказа)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срока, за исключением продления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может предусматривать условие об отчуждении государственного имущества, переданного в наем (аренду), нанимателю в случаях, прямо предусмотренных статьями 105, 106, 120 и 145 Закона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и использовании объектов историко-культурного наследия".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предоставление в пользование памятников истории и культуры заключается между уполномоченным органом по охране и использованию объектов историко-культурного наследия и физическим или юридическим лицом. Договор считается расторгнутым в случае лишения по решению суда лица, в пользовании которого находится памятник истории и культуры, права пользования им, если памятник истории и культуры подвергается угрозе уничтожения или порчи.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объектов в имущественный наем (аренду) без проведения тендера</w:t>
      </w:r>
    </w:p>
    <w:bookmarkEnd w:id="5"/>
    <w:bookmarkStart w:name="z1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Предоставление в имущественный наем (аренду) объектов,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помещений, зданий и сооружений площадью до 100 квадратных метров, оборудования остаточной стоимостью не более 150-кратного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помещений поставщикам заключившим договоры о государственных закупках, связанных с поставкой товаров, выполнением работ и оказанием услуг балансодержателям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размеров занимаемых нанимателем помещений размерам помещений, указанным в договоре, несет балансодержатель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В случае подачи двух и более заявок на предоставление в имущественный наем (аренду) объектов, предусмотренных подпунктом 1) пункта 7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При предоставлении объекта в имущественный наем (аренду) без проведения тендера к заявке на предоставление объекта в имущественный наем (аренду) в произвольной форме (далее – заявка) нанимателя, за исключением продления срока действия договора аренды,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свидетельства о государственной регистрации (перерегистрации) или справки о государственной регистрации (перерегистрации) юридического лица, учредительных документов (учредительный договор и устав)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указанным документам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 – учредительные документы с нотариально заверенным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 обязательным предъявлением оригинала для сверки либо нотариально засвидетельствованные копии указанных документов, оригинала адресной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налогового органа об отсутствии налоговой задолженности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Заявка на предоставление объекта в имущественный наем (аренду) рассматривается наймодателем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сдаче объекта в имущественный найм (аренду)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проведении тендера по данному объекту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 с нанимателем заключается руководителем наймодателя, либо лицом, исполняющим его обязанности, не позднее пятнадцати рабочих дней со дня подачи заявки с типовым договором имущественного найма (аренды) государственного имущества, утвержденным постановлением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Передача объекта балансодержателем нанимателю осуществляется по акту приема-передачи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Предоставление в имущественный наем (аренду) помещений для осуществления банковских операций (расчетно-кассовые центры банков, АО "Казпочта"), независимо от размеров площади помещений, производится на тендерной основе, за исключением площадей для установки банкоматов и мультикасс.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проведению тендера</w:t>
      </w:r>
    </w:p>
    <w:bookmarkEnd w:id="7"/>
    <w:bookmarkStart w:name="z2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документы, предусмотренные пунктом 23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гарантийные взносы;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заключение договора с победителем тендера;|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окончании тендера возвращает участникам тендера гарантийные взносы, за исключением случаев, предусмотренных пунктом 25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В состав тендерной комиссии включаются представители наймодателя, балансодержателя и других заинтересованных государственных органов и организаций (средств массовой информации, аккредитованных общественных объединений и других). Наймодатель при необходимости привлекает независимых специалистов и экспертов. Председателем комиссии является представитель наймодателя. Члены тендерной комиссии участвуют во всех стадиях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основании представленных им данных об объекте разрабатывает условия тендера, основным из которых является минимальная ставка арендной платы, которая не может быть ниже ставки арендной платы, рассчитанной в соответствии с пунктом 56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заседания тендерной комиссии, содержащий заключение, определяющее победителя тендера или иное решение по итогам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Наймодатель обеспечивает публикацию извещения о проведении тендера в периодических печатных изданиях и на веб-портале Реестра государственных предприятий и учреждений, юридических лиц с участием государства в уставном капитале (далее – Реестр) не менее чем за пятнадцать календарных дней до проведения тендера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 (которая рассчитывается, не ниже расчетной ставки, утвержденной наймодателем в соответствии с пунктом 56 настоящих Правил);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В тендерной документации содержатся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критерии выбора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заявления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9"/>
    <w:bookmarkStart w:name="z2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
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После публикации извещения о проведении тендера наймодатель обеспечивает свободный доступ всем желающим к информации об объектах и правилам проведения тендера, в том числе через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тендере, содержащее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свидетельства о государственной регистрации (перерегистрации) или справки о государственной регистрации (перерегистрации) юридического лица, учредительных документов (учредительный договор и устав),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указанным документам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 – учредительные документы с нотариально заверенным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 обязательным предъявлением оригинала для сверки либо нотариально засвидетельствованные копии указанных документов, оригинала адресной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налогового органа об отсутствии налоговой задолженности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содержатся документы, перечисленные в пункте 23 настоящих Правил. Во внутреннем конверте содержатся предложения претендента. Внутренний конверт на момент подачи заявки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При приеме заявления наймодатель проверяет наличие документов, за исключением содержащихся во внутреннем конверте. В случае если документы не соответствуют требованиям, указанным в пункте 23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>
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(при наличии - для физического лица). Регистрация лиц, желающих принять участие в тендере, отражается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Участники тендера вносят гарантийный взнос в размере, сроки и порядке, указанные в извещении о проведении тендера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>
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>
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участник тендера откажется от своего предложения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 его до истечения срока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отказа победителя заключить соответствующий договор с инициатором тендера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>
В случае изменения тендерной комиссией условий тендера извещение обо всех изменениях должно быть опубликовано в периодических печатных изданиях и на веб-портале Реестра не менее чем за пять календарных дней до проведения тендера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заявление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письменного заявления могут требовать возврата гарантийного взноса и понесенных ими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>
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>
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обращаются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отзывают свое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
</w:t>
      </w:r>
      <w:r>
        <w:rPr>
          <w:rFonts w:ascii="Times New Roman"/>
          <w:b w:val="false"/>
          <w:i w:val="false"/>
          <w:color w:val="000000"/>
          <w:sz w:val="28"/>
        </w:rPr>
        <w:t>
Тендер может быть признан его инициатором несостоявшимся, если в нем приняло участие менее двух участников или предложения участников тендера будут признаны его инициатором не удовлетворяющим условиям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
</w:t>
      </w:r>
      <w:r>
        <w:rPr>
          <w:rFonts w:ascii="Times New Roman"/>
          <w:b w:val="false"/>
          <w:i w:val="false"/>
          <w:color w:val="000000"/>
          <w:sz w:val="28"/>
        </w:rPr>
        <w:t>
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
</w:t>
      </w:r>
      <w:r>
        <w:rPr>
          <w:rFonts w:ascii="Times New Roman"/>
          <w:b w:val="false"/>
          <w:i w:val="false"/>
          <w:color w:val="000000"/>
          <w:sz w:val="28"/>
        </w:rPr>
        <w:t>
Тендерная комиссия проверяет соответствие представленных предложений требованиям, содержащимся в тендерной документации. В случае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
</w:t>
      </w:r>
      <w:r>
        <w:rPr>
          <w:rFonts w:ascii="Times New Roman"/>
          <w:b w:val="false"/>
          <w:i w:val="false"/>
          <w:color w:val="000000"/>
          <w:sz w:val="28"/>
        </w:rPr>
        <w:t>
В протоколе вскрытия конвертов отражается следующая информация о лице, утратившего статус участника тендера для юридических лиц Республики Казахстан – наименование, дата государственной регистрации (перерегистрации) и регистрационный номер (номер перерегистрации) юридического лица, а также документа, удостоверяющего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данный протокол включаются точные сведения, подтверждающие несоответствие предложения, представленного лицом, утратившим статус участника тендера,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
</w:t>
      </w:r>
      <w:r>
        <w:rPr>
          <w:rFonts w:ascii="Times New Roman"/>
          <w:b w:val="false"/>
          <w:i w:val="false"/>
          <w:color w:val="000000"/>
          <w:sz w:val="28"/>
        </w:rPr>
        <w:t>
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
</w:t>
      </w:r>
      <w:r>
        <w:rPr>
          <w:rFonts w:ascii="Times New Roman"/>
          <w:b w:val="false"/>
          <w:i w:val="false"/>
          <w:color w:val="000000"/>
          <w:sz w:val="28"/>
        </w:rPr>
        <w:t>
Решения тендерной комиссии принимаются простым большинством голосов присутствующих членов тендерной комиссии, при равенстве голосов -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
</w:t>
      </w:r>
      <w:r>
        <w:rPr>
          <w:rFonts w:ascii="Times New Roman"/>
          <w:b w:val="false"/>
          <w:i w:val="false"/>
          <w:color w:val="000000"/>
          <w:sz w:val="28"/>
        </w:rPr>
        <w:t>
Заседания тендерной комиссии являются правомочными, если на них присутствует не менее двух третей членов тендерной комиссии. При этом, члены тендерной комиссии могут отсутствовать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
</w:t>
      </w:r>
      <w:r>
        <w:rPr>
          <w:rFonts w:ascii="Times New Roman"/>
          <w:b w:val="false"/>
          <w:i w:val="false"/>
          <w:color w:val="000000"/>
          <w:sz w:val="28"/>
        </w:rPr>
        <w:t>
Победителем тендера признается участник тендера, предложивший, по решению тендерной комиссии, наибольшую сумму арендной платы за объект и отвечающий всем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2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результатов тендера</w:t>
      </w:r>
    </w:p>
    <w:bookmarkEnd w:id="11"/>
    <w:bookmarkStart w:name="z2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
Заключение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подписывается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
</w:t>
      </w:r>
      <w:r>
        <w:rPr>
          <w:rFonts w:ascii="Times New Roman"/>
          <w:b w:val="false"/>
          <w:i w:val="false"/>
          <w:color w:val="000000"/>
          <w:sz w:val="28"/>
        </w:rPr>
        <w:t>
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
</w:t>
      </w:r>
      <w:r>
        <w:rPr>
          <w:rFonts w:ascii="Times New Roman"/>
          <w:b w:val="false"/>
          <w:i w:val="false"/>
          <w:color w:val="000000"/>
          <w:sz w:val="28"/>
        </w:rPr>
        <w:t>
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
</w:t>
      </w:r>
      <w:r>
        <w:rPr>
          <w:rFonts w:ascii="Times New Roman"/>
          <w:b w:val="false"/>
          <w:i w:val="false"/>
          <w:color w:val="000000"/>
          <w:sz w:val="28"/>
        </w:rPr>
        <w:t>
. Договор с победителем тендера заключается руководителем наймодателя, либо лицом, исполняющим его обязанности, не позднее десяти календарных дней со дня подписания протокола тендера и подлежит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
</w:t>
      </w:r>
      <w:r>
        <w:rPr>
          <w:rFonts w:ascii="Times New Roman"/>
          <w:b w:val="false"/>
          <w:i w:val="false"/>
          <w:color w:val="000000"/>
          <w:sz w:val="28"/>
        </w:rPr>
        <w:t>
Договор, заключенный на срок свыше одного года подлежит государственной регистрации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
</w:t>
      </w:r>
      <w:r>
        <w:rPr>
          <w:rFonts w:ascii="Times New Roman"/>
          <w:b w:val="false"/>
          <w:i w:val="false"/>
          <w:color w:val="000000"/>
          <w:sz w:val="28"/>
        </w:rPr>
        <w:t>
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
</w:t>
      </w:r>
      <w:r>
        <w:rPr>
          <w:rFonts w:ascii="Times New Roman"/>
          <w:b w:val="false"/>
          <w:i w:val="false"/>
          <w:color w:val="000000"/>
          <w:sz w:val="28"/>
        </w:rPr>
        <w:t>
В случае письменного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 (если число оставшихся не менее двух) на условиях отвечающих пункту 41 настоящих Правил, либо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
</w:t>
      </w:r>
      <w:r>
        <w:rPr>
          <w:rFonts w:ascii="Times New Roman"/>
          <w:b w:val="false"/>
          <w:i w:val="false"/>
          <w:color w:val="000000"/>
          <w:sz w:val="28"/>
        </w:rPr>
        <w:t>
Сдача арендуемых объектов в субаренду, а также производство за счет собственных средств нанимателя неотделимых улучшений объекта, не отделимые без вреда для арендованного объекта, осуществляются с согласия балансодержателя и письменного разрешения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согласия наймодателя, компенсируется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
</w:t>
      </w:r>
      <w:r>
        <w:rPr>
          <w:rFonts w:ascii="Times New Roman"/>
          <w:b w:val="false"/>
          <w:i w:val="false"/>
          <w:color w:val="000000"/>
          <w:sz w:val="28"/>
        </w:rPr>
        <w:t>
Для получения разрешения на осуществление неотделимых улучшений наниматель предоставляют наймодателю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балансодержателя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проектно-сметной документации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расчетов и чертежей объемно-планировочных,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Наймодатель в месячный срок рассматривает указанное обращение и информирует нанимателя о согласии или отказе в проведении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разрешения наймодателя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произведенных нанимателем, нанимателю необходимо представить наймодателю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разрешение наймодателя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документация, разрешающая ввод в эксплуатацию объекта после реконструкции и технического перевооружения объектов (акты государственной комиссии, акты рабочей комиссии по вводу в эксплуатацию объекта и другие документы в соответствии с действующим законодательством);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внесенных неотделимых улучшений наймодатель может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наймодатель принимает соответствующее решение, информация о котором включается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
</w:t>
      </w:r>
      <w:r>
        <w:rPr>
          <w:rFonts w:ascii="Times New Roman"/>
          <w:b w:val="false"/>
          <w:i w:val="false"/>
          <w:color w:val="000000"/>
          <w:sz w:val="28"/>
        </w:rPr>
        <w:t>
В случаях, когда обязанность по осуществлению капитального ремонта возлагается на нанимателя объекта, стоимость капитального ремонта объекта засчитывается в счет платы по договору. Стоимость и другие условия производства капитального ремонта объекта письменно согласовываются с наймодателем, согласно требованиям, предусмотренным пунктом 50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Передача объекта по акту приема-передачи</w:t>
      </w:r>
    </w:p>
    <w:bookmarkEnd w:id="13"/>
    <w:bookmarkStart w:name="z3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52. 
Не более десяти рабочих дней после подписания договора объект передается балансодержателем нанимателю по акту приема-передачи, который утверждается наймодателем и регистрируется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
</w:t>
      </w:r>
      <w:r>
        <w:rPr>
          <w:rFonts w:ascii="Times New Roman"/>
          <w:b w:val="false"/>
          <w:i w:val="false"/>
          <w:color w:val="000000"/>
          <w:sz w:val="28"/>
        </w:rPr>
        <w:t>
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представителей, заверенные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
</w:t>
      </w:r>
      <w:r>
        <w:rPr>
          <w:rFonts w:ascii="Times New Roman"/>
          <w:b w:val="false"/>
          <w:i w:val="false"/>
          <w:color w:val="000000"/>
          <w:sz w:val="28"/>
        </w:rPr>
        <w:t>
Акт приема-передачи составляется в шести экземплярах на государственном и русском языках, два из которых хранятся у наймодателя, два у балансодержателя и два передаются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
</w:t>
      </w:r>
      <w:r>
        <w:rPr>
          <w:rFonts w:ascii="Times New Roman"/>
          <w:b w:val="false"/>
          <w:i w:val="false"/>
          <w:color w:val="000000"/>
          <w:sz w:val="28"/>
        </w:rPr>
        <w:t>
По всем неурегулированным настоящими Правилами вопросам стороны договора руководствуются нормами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3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Арендная плата</w:t>
      </w:r>
    </w:p>
    <w:bookmarkEnd w:id="15"/>
    <w:bookmarkStart w:name="z3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
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нанимателя, продолжительность рабочего времени, определяемых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
</w:t>
      </w:r>
      <w:r>
        <w:rPr>
          <w:rFonts w:ascii="Times New Roman"/>
          <w:b w:val="false"/>
          <w:i w:val="false"/>
          <w:color w:val="000000"/>
          <w:sz w:val="28"/>
        </w:rPr>
        <w:t>
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
</w:t>
      </w:r>
      <w:r>
        <w:rPr>
          <w:rFonts w:ascii="Times New Roman"/>
          <w:b w:val="false"/>
          <w:i w:val="false"/>
          <w:color w:val="000000"/>
          <w:sz w:val="28"/>
        </w:rPr>
        <w:t>
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и охрану объекта. Эти платежи оплачиваются нанимателем непосредственно ведомственной охране, эксплуатационным, коммунальным, санитарным и другим службам, предоставляющим услуги, либо по договору с балансодержателем.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
</w:t>
      </w:r>
      <w:r>
        <w:rPr>
          <w:rFonts w:ascii="Times New Roman"/>
          <w:b w:val="false"/>
          <w:i w:val="false"/>
          <w:color w:val="000000"/>
          <w:sz w:val="28"/>
        </w:rPr>
        <w:t>
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
</w:t>
      </w:r>
      <w:r>
        <w:rPr>
          <w:rFonts w:ascii="Times New Roman"/>
          <w:b w:val="false"/>
          <w:i w:val="false"/>
          <w:color w:val="000000"/>
          <w:sz w:val="28"/>
        </w:rPr>
        <w:t>
Арендная плата перечисляется в соответствующий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3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Определение ставки годовой арендной платы за объект государственного нежилого фонда</w:t>
      </w:r>
    </w:p>
    <w:bookmarkEnd w:id="17"/>
    <w:bookmarkStart w:name="z3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
Ставка годовой арендной платы за объект государственного нежилого фонда определяется для каждого конкретного помещения с учетом его территориальной зоны, наличия инженерных коммуникаций и других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
</w:t>
      </w:r>
      <w:r>
        <w:rPr>
          <w:rFonts w:ascii="Times New Roman"/>
          <w:b w:val="false"/>
          <w:i w:val="false"/>
          <w:color w:val="000000"/>
          <w:sz w:val="28"/>
        </w:rPr>
        <w:t>
Формула для определения значения ставки годовой арендной платы общей площади, сдаваемой в имущественный наем (аренду) представляется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объектов не превышающей до 70 квадратных метров: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= Рп х К1 х К2 х К3 х К4 х К5 х S/12.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Площади превышающие 70 квадратных метров при аренде зданий умножается с уменьшенным коэффициентом - 0,5: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= Рп х К1 х К2 х К3 х К4 х К5 х S/12 х 0,5.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часть площади превышающие 70 квадратных метров при аренде отдельно стоящих зданий умножается с уменьшенным коэффициентом - 0,5: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= Рп х К1 х К2 х К3 х К4 х К5 х S/12 х 0,5,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где, Рп - базовая ставка арендной платы (1\2 расчетного месячного показателя)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К1 - коэффициент ускоренной амортизации;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К2 - коэффициент учитывающий территориальную принадлежность здания к городу, районам;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К3 – коэффициент, учитывающий тип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К4 - коэффициент, учитывающий степень комфортности, техническое состояние и наличие инженерных коммуникаций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К5 - коэффициент, учитывающий при аренде помещения вид деятельности арендатора;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помещения, округленная до целых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8 часов в сутки –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12 часов в сутки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24 часов в сутки - 2,0.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Атырау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районные центры – 2 (к районным центрам относятся: с.Ганюшкино, п.Индер, с.Аккистау, с.Миялы, с.Махамбет, п.Макат, г.Кульсары);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остальные территории –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 помещения: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отдельно стоящее –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встроенное – 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подвальное – 0,5.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комфортности, техническое состояние, наличие инженерных 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благоустроенное (при наличии всех удобств)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благоустроенное (при наличие всех удобств без горячего водоснабжения) - 1,3;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инженерных коммуникаций (при отсутствии горячего водоснабжения, канализации, при наличии электроснабжения) - 1,2;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пустующее (без необходимых коммуникаций) - 1,0.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банковская деятельность, сотовая связь – 4,0;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торгово-коммерческая и аптечная деятельность – 4,0;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страховая деятельность – 4,0;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школах, в средних специальных учебных заведениях и в государственных лечебных организациях –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иных государственных организациях –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услуг населению: юридические, парикмахерские, массажные, стоматологические, транспортные, консультационные и другие виды услуг – 2,4;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связи Акционерным Обществом "Казахтелеком" - 3,2;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деятельность – 3,2;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предприятия и учреждения, финансируемые из республиканского бюджета – 2,0;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государственные предприятия – 0,4;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складское помещение –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накопительно-пенсионных фондов, почтовой связи – 2,0;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общественная деятельность –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деятельность – 2,0;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прочая деятельность – 2,0.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40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Определение месячной ставки арендной платы оборудования и транспорта</w:t>
      </w:r>
    </w:p>
    <w:bookmarkEnd w:id="19"/>
    <w:bookmarkStart w:name="z4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63. 
Ставка годовой арендной платы за оборудование и транспорт определяется для каждого с учетом территориальной зоны, наличия исправности и других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
</w:t>
      </w:r>
      <w:r>
        <w:rPr>
          <w:rFonts w:ascii="Times New Roman"/>
          <w:b w:val="false"/>
          <w:i w:val="false"/>
          <w:color w:val="000000"/>
          <w:sz w:val="28"/>
        </w:rPr>
        <w:t>
Формула для определения значения ставки годовой арендной платы оборудования и транспорта, сдаваемой в имущественный наем (аренду) представляется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= Рп х К1 х К2 х К3 х К4, где, Рп- месячной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К1- коэффициент балансовой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К2- коэффициент территориальной зонированности;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К3- коэффициент технического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К4- коэффициент ускоренной амортизации.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Весь диапазон объектов аренды группируются по величине балансовой стоимости и определяется для каждой строки свой соответствующий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100 тысяч тенге - 2,0;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100 до 250 тысяч тенге - 2,5;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250 до 750 тысяч тенге - 3,5;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750 до 1500 тысяч тенге - 4,0;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1500 до 5000 тысяч тенге –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5000 до 10000 тысяч тенге - 6,0;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10000 до 25000 тысяч тенге - 9,0;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25000 до 50000 тысяч тенге - 20,0;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50000 до 75000 тысяч тенге - 30,0;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75000 до 100000 тысяч тенге - 40,0;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100000 тысяч тенге - 60,0.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зона: гор город Атырау - 1,25;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районные центры - 1,0;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остальная территория - 0,75.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исправно используемые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исправно неиспользуемые - 1,0;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неисправные - 0,25.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К4.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использования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8 часов в сутки - 1,0;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12 часов в сутки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24 часов в сутки - 2,0.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4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Разрешение споров</w:t>
      </w:r>
    </w:p>
    <w:bookmarkEnd w:id="21"/>
    <w:bookmarkStart w:name="z4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
Споры, возникающие при передаче объекта в имущественный наем по договору,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соглашения споры разрешаются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