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a1a2c0" w14:textId="6a1a2c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услуг, оказываемых местными исполнительными органами в сфере образования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Тимирязевского района Северо-Казахстанской области от 11 января 2013 года N 5. Зарегистрировано Департаментом юстиции Северо-Казахстанской области 14 февраля 2013 года N 2177. Утратило силу постановлением акимата Тимирязевского района Северо-Казахстанской области от 22 мая 2013 года N 128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   Сноска. Утратило силу постановлением акимата Тимирязевского района Северо-Казахстанской области от 22.05.2013 N 128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процедурах», акимат Тимирязевского района Северо-Казахстанской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электронных государственных услуг: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«Выдача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«Выдача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«Выдача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по опеке и попечительству»;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Тимирязевского района Северо-Казахстанской области Худякова Е.В.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со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района             К. Касенов</w:t>
      </w:r>
    </w:p>
    <w:bookmarkStart w:name="z3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Тимирязевского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Северо-Казахстанской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января 2013 года № 5</w:t>
      </w:r>
    </w:p>
    <w:bookmarkEnd w:id="1"/>
    <w:bookmarkStart w:name="z34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</w:t>
      </w:r>
      <w:r>
        <w:br/>
      </w:r>
      <w:r>
        <w:rPr>
          <w:rFonts w:ascii="Times New Roman"/>
          <w:b/>
          <w:i w:val="false"/>
          <w:color w:val="000000"/>
        </w:rPr>
        <w:t>
1. Общие положения</w:t>
      </w:r>
    </w:p>
    <w:bookmarkEnd w:id="2"/>
    <w:bookmarkStart w:name="z3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услуга) оказывается государственным учреждением «Отдел образования Тимирязевского района Северо-Казахстанской области» (далее – уполномоченный орган/услугодатель) через Центры обслуживания населения (далее - Центр), а также через веб-портал «электронного правительства» www.egov.kz., при условии наличия у получателя государственной услуги электронной цифровой подписи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доступности государственных услуг жителям отдаленных населенных пунктов допускается оказание государственных услуг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детям», утвержденного постановлением Правительства Республики Казахстан от 31 августа 2012 года №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веб–портал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государственная база данных «Физические лица» -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получатель государственной услуги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региональный шлюз «электронного правительства»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структурно-функциональные единицы (далее - СФЕ) перечень структурных подразделений государственных органов, учреждений или иных организаций,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3"/>
    <w:bookmarkStart w:name="z4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4"/>
    <w:bookmarkStart w:name="z4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через ПЭП (диаграмма № 1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осуществляет регистрацию на ПЭП с помощью ИИН и пароля (осуществляется для незарегистрированных получателей государственной услуги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государственной услуги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государственной услуги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государственной услуги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государственной услуги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государственной услуги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государственной услуги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РШЭП, направление получателю государственной услуги уведомления – отчета о принятии запроса на предоставление государственной услуги с указанием даты и времени получения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государственной услуги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мотивированного ответа об отказе в предоставлении государственной услуги в виде электронного документа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государственной услуги результата услуги (справки в форме электронного документа, подписанного ЭЦП сотрудника услугодателя (далее - справка), либо мотивированного ответа об отказе в предоставлении государственной услуги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через Центр (диаграмма № 2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Центра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 государственной услуги, а также данных по доверенности представителя получателя государственной услуги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 государственной услуги, а также в ЕНИС – о данных доверенности представителя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 государственной услуги,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 государственной услуги),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РШЭП, выдача расписки о приеме соответствующих документов получателю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государственной услуги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государственной услуги через оператора Центра результата электронной государственной услуги (справка в пенсионные фонды, банки для распоряжения вкладами несовершеннолетних детей (уступка прав и обязательств, расторжение договоров), в территориальные подразделения Комитета дорожной полиции Министерства внутренних дел Республики Казахстан на осуществление действий с имуществом, принадлежащим несовершеннолетним (далее - справка), либо мотивированный ответ об отказе в предоставлении государственной услуги на бумажном носителе).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электронную государственную услугу приведены на веб-портале «электронного правительства» www.egov.kz, а также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государственной услуги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саll–центра ПЭП: (1414).</w:t>
      </w:r>
    </w:p>
    <w:bookmarkEnd w:id="5"/>
    <w:bookmarkStart w:name="z4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6"/>
    <w:bookmarkStart w:name="z4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оператор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услуги получателям государственной услуги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получателям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7"/>
    <w:bookmarkStart w:name="z5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в пенсионные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6"/>
        <w:gridCol w:w="3541"/>
        <w:gridCol w:w="2083"/>
        <w:gridCol w:w="2083"/>
        <w:gridCol w:w="2083"/>
        <w:gridCol w:w="2083"/>
        <w:gridCol w:w="1875"/>
        <w:gridCol w:w="1875"/>
        <w:gridCol w:w="2293"/>
        <w:gridCol w:w="1668"/>
      </w:tblGrid>
      <w:tr>
        <w:trPr>
          <w:trHeight w:val="67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пароля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 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в связи 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 данныхполучателя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посред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 РШЭП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отчета о принятии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ука-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времени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 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документах 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об отказе в 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заявлению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</w:p>
        </w:tc>
      </w:tr>
      <w:tr>
        <w:trPr>
          <w:trHeight w:val="1860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успешно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 нет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1"/>
        <w:gridCol w:w="3578"/>
        <w:gridCol w:w="1473"/>
        <w:gridCol w:w="1473"/>
        <w:gridCol w:w="1684"/>
        <w:gridCol w:w="2105"/>
        <w:gridCol w:w="1895"/>
        <w:gridCol w:w="1895"/>
        <w:gridCol w:w="1895"/>
        <w:gridCol w:w="1685"/>
        <w:gridCol w:w="1896"/>
      </w:tblGrid>
      <w:tr>
        <w:trPr>
          <w:trHeight w:val="67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79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логину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паролю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ГБД ФЛ,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ЕНИС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отсут-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лением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мых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РШЭП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(обра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ботка)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получате-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имеющи-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168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об 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запроса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указанные в пункте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Стандарта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30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секунд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5 рабочих дней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ошибок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трех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щает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 с обос-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 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обосно-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причине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возврата)</w:t>
            </w:r>
          </w:p>
        </w:tc>
      </w:tr>
      <w:tr>
        <w:trPr>
          <w:trHeight w:val="82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ния;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5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в пенсионные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3571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3444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5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в пенсионные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78900" cy="11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789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Районный отдел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Заявитель:______________________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(адрес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(контактный телефон заявителя)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Прошу Вашего разрешения снять пенсионные накопления в накопительном пенсионном фонде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(название фонда указывается согласно записи в свидетельстве о праве на наследство)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 несовершеннолетних (-ей, -их) детей 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 (ФИО несовершеннолетнего (-ей, -их))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связи со смертью вкладчика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(ФИО вкладчика)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свидетельство о смерти от ___________________________ года №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(дата выдачи свидетельства)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«___» __________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Подпись заявителя(ей) 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138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64600" cy="116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Районный отдел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Заявитель:____________________________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(адрес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(контактный телефон заявителя)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распоряжение (уступка прав и обязательств, расторжение договоров) вкладами в банке ___________________________ (название банка) несовершеннолетних детей: 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 дети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старше 10 лет расписываются, пишут слово – «согласны»)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Сведения об отце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 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 роспись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 № удостоверения личности, кем и когда выдано) _____________________________________________________________________ ___________________________________________ роспись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«___» __________ год Подпись обоих родителей _______________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265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26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77300" cy="116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Районный отдел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Заявитель: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(адрес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(контактный телефон заявителя)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осуществление сделки в отношении транспортного средства, принадлежащего на праве собственности несовершеннолетнему(им) ребенку (детям): _______________________________________________________________________________________________________________________________________________________________________________________________________________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«___» __________ год Подпись заявителя(ей) ________________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281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281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в пенсионные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010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867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получателю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правительства», а также передается в систему ИИС Центра.</w:t>
      </w:r>
    </w:p>
    <w:bookmarkStart w:name="z5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в пенсионные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5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Тимирязевского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Северо-Казахстанской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января 2013 года № 5</w:t>
      </w:r>
    </w:p>
    <w:bookmarkEnd w:id="13"/>
    <w:bookmarkStart w:name="z6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</w:t>
      </w:r>
      <w:r>
        <w:br/>
      </w:r>
      <w:r>
        <w:rPr>
          <w:rFonts w:ascii="Times New Roman"/>
          <w:b/>
          <w:i w:val="false"/>
          <w:color w:val="000000"/>
        </w:rPr>
        <w:t>
1. Общие положения</w:t>
      </w:r>
    </w:p>
    <w:bookmarkEnd w:id="14"/>
    <w:bookmarkStart w:name="z6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– услуга) оказывается государственным учреждением «Отдел образования Тимирязевского района Северо-Казахстанской области» (далее – уполномоченный орган/услугодатель) через Центр обслуживания населения (далее - Центр), а также через веб-портал «электронного правительства» www.egov.kz, при условии наличия у получателя государственной услуги электронной цифровой подписи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доступности государственных услуг жителям отдаленных населенных пунктов допускается оказание государственных услуг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детям», утвержденного постановлением Правительства Республики Казахстан от 31 августа 2012 года №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веб–портал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государственная база данных «Физические лица» -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(далее–ИС);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получатель государственной услуги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региональный шлюз «электронного правительства»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структурно-функциональные единицы (далее - СФЕ) перечень структурных подразделений государственных органов, учреждений или иных организаций,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15"/>
    <w:bookmarkStart w:name="z6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16"/>
    <w:bookmarkStart w:name="z6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через ПЭП (диаграмма № 1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осуществляет регистрацию на ПЭП с помощью ИИН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государственной услуги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государственной услуги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государственной услуги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государственной услуги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государственной услуги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государственной услуги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РШЭП, направление получателю государственной услуги уведомления – отчета о принятии запроса на предоставление государственной услуги с указанием даты и времени получения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государственной услуги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мотивированного ответа об отказе в предоставлении государственной услуги в виде электронного документа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государственной услуги результата услуги (справки в форме электронного документа, подписанного ЭЦП сотрудника услугодателя (далее - справка), либо мотивированный ответ об отказе в предоставлении государственной услуги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Центр (диаграмма № 2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Центра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 государственной услуги, а также данных по доверенности представителя получателя государственной услуги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 государственной услуги, а также в ЕНИС – о данных доверенности представителя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 государственной услуги,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 государственной услуги),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РШЭП, выдача расписки о приеме соответствующих документов получателю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государственной услуги документов, указанных в пункте 11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государственной услуги через оператора Центра результата электронной государственной услуги (справки органов, осуществляющих функции по опеке и попечительству, на совершение сделок по отчуждению недвижимого имущества, являющихся собственниками жилища, в нотариальную контору либо в банки для оформления ссуды под залог жилья, принадлежащего несовершеннолетнему на бумажном носителе) (далее -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электронную государственную услугу приведены на веб-портале «электронного правительства» www.egov.kz, а также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государственной услуги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саll–центра ПЭП: (1414).</w:t>
      </w:r>
    </w:p>
    <w:bookmarkEnd w:id="17"/>
    <w:bookmarkStart w:name="z72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18"/>
    <w:bookmarkStart w:name="z7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оператор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услуги получателям государственной услуги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получателям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19"/>
    <w:bookmarkStart w:name="z8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праве собственности несовершеннолетним детям»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6"/>
        <w:gridCol w:w="3541"/>
        <w:gridCol w:w="2083"/>
        <w:gridCol w:w="2083"/>
        <w:gridCol w:w="2083"/>
        <w:gridCol w:w="2083"/>
        <w:gridCol w:w="1875"/>
        <w:gridCol w:w="1875"/>
        <w:gridCol w:w="2293"/>
        <w:gridCol w:w="1668"/>
      </w:tblGrid>
      <w:tr>
        <w:trPr>
          <w:trHeight w:val="67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пароля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имею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посред-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РШЭП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нятии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указа-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 даты и времени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связи 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нарушениями в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 получателя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пешном 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присвое-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заявлению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 выходно-го докумен-та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дней</w:t>
            </w:r>
          </w:p>
        </w:tc>
      </w:tr>
      <w:tr>
        <w:trPr>
          <w:trHeight w:val="1860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авториза-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успешно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ний нет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1"/>
        <w:gridCol w:w="3578"/>
        <w:gridCol w:w="1473"/>
        <w:gridCol w:w="1473"/>
        <w:gridCol w:w="1684"/>
        <w:gridCol w:w="2105"/>
        <w:gridCol w:w="1895"/>
        <w:gridCol w:w="1895"/>
        <w:gridCol w:w="1895"/>
        <w:gridCol w:w="1685"/>
        <w:gridCol w:w="1896"/>
      </w:tblGrid>
      <w:tr>
        <w:trPr>
          <w:trHeight w:val="67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79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по логину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паролю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ФЛ, ЕНИС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лением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РШЭП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ботка)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имеющи-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полу-чателя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168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об успешном-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нные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Стандарта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30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1,5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минуты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5 рабочих дней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ошибок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цент-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трех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вращает их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врата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 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обосно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причине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возврата)</w:t>
            </w:r>
          </w:p>
        </w:tc>
      </w:tr>
      <w:tr>
        <w:trPr>
          <w:trHeight w:val="82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 нару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ния;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8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праве собственности несовершеннолетним детям»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3571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3444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праве собственности несовершеннолетним детям»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02700" cy="11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027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Районный отдел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(Ф.И.О. полностью, без сокращений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точно по документу, удостоверяющему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личность)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отчуждение недвижимого имущества, расположенного по адресу: 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3.___________________________________________________________________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 дети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старше 10 лет расписываются, пишут слово – «согласны»)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об отце (Ф.И.О., № удостоверения личности, кем и когда выдано)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 роспись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 № удостоверения личности, кем и когда выдано)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 роспись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дальнейшего проживания 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Фразу «В дальнейшем дети будут обеспечены жильем» (написать собственноручно) 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« » год Подпись обоих супругов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154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53500" cy="11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Районный отдел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(Ф.И.О. полностью, без сокращений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точно по документу, удостоверяющему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личность)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залог недвижимого имущества, расположенного по адресу: 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получения кредита в размере _______________ сроком на 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(указать Ф.И.О. детей, год рождения, № свидетельства о рождении, дети старше 10 лет расписываются, пишут слово – «согласны»)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об отце (Ф.И.О., № удостоверения личности, кем и когда выдано)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 роспись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 № удостоверения личности, кем и когда выдано)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 роспись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Письмо из банка №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потери жилья дети будут проживать по адресу (указать адрес дополнительной площади или адреса близких родственников, согласных взять детей), фразу «обязуемся в дальнейшем детей не оставить без жилья» – написать собственноручно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«    »       год            Подпись обоих супругов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7376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376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праве собственности несовершеннолетним детям»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66200" cy="11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966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Республика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районный отдел образования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Районный (городской) отдел образования, действующий в интересах  несовершеннолетнего (-ей, -их)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разрешает на __________________________ недвижимого имущества, расположенного по адресу 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районного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отдела образования            Подпись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789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9789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получателю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Start w:name="z8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праве собственности несовершеннолетним детям»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Тимирязевского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Северо-Казахстанской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января 2013 года № 5</w:t>
      </w:r>
    </w:p>
    <w:bookmarkEnd w:id="25"/>
    <w:bookmarkStart w:name="z9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по опеке и попечительству»</w:t>
      </w:r>
      <w:r>
        <w:br/>
      </w:r>
      <w:r>
        <w:rPr>
          <w:rFonts w:ascii="Times New Roman"/>
          <w:b/>
          <w:i w:val="false"/>
          <w:color w:val="000000"/>
        </w:rPr>
        <w:t>
1. Общие положения</w:t>
      </w:r>
    </w:p>
    <w:bookmarkEnd w:id="26"/>
    <w:bookmarkStart w:name="z1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по опеке и попечительству» (далее – услуга) оказывается государственным учреждением «Отдел образования Тимирязевского района Северо-Казахстанской области» (далее – уполномоченный орган/услугодатель) через Центры обслуживания населения (далее - Центр), а также через веб-портал «электронного правительства» www.egov.kz, при условии наличия у получателя государственной услуги электронной цифровой подписи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доступности государственных услуг жителям отдаленных населенных пунктов допускается оказание государственных услуг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по опеке и попечительству», утвержденного постановлением Правительства Республики Казахстан от 31 августа 2012 года №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по опеке и попечительству»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веб–портал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государственная база данных «Физические лица» -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(далее–ИС);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получатель государственной услуги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региональный шлюз «электронного правительства»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структурно-функциональные единицы (далее - СФЕ) перечень структурных подразделений государственных органов, учреждений или иных организаций,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27"/>
    <w:bookmarkStart w:name="z1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28"/>
    <w:bookmarkStart w:name="z1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через ПЭП (диаграмма № 1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осуществляет регистрацию на ПЭП с помощью ИИН и пароля (осуществляется для незарегистрированных получателей государственной услуги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государственной услуги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государственной услуги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государственной услуги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государственной услуги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государственной услуги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государственной услуги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РШЭП, направление получателю государственной услуги уведомления – отчета о принятии запроса на предоставление государственной услуги с указанием даты и времени получения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мотивированного ответа об отказе в предоставлении государственной услуги в виде электронного документа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государственной услуги результата услуги (справки в форме электронного документа, подписанного ЭЦП сотрудника услугодателя (далее - справка) либо мотивированного ответа об отказе в предоставлении государственной услуги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через Центр (диаграмма № 2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Центра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 государственной услуги, а также данных по доверенности представителя получателя государственной услуги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 государственной услуги, а также в ЕНИС – о данных доверенности представителя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 государственной услуги,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 государственной услуги),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РШЭП, выдача расписки о приеме соответствующих документов получателю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государственной услуги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государственной услуги через оператора Центра результата электронной государственной услуги (справки по опеке и попечительству на бумажном носителе), (далее – справка)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электронную государственную услугу приведены на веб-портале «электронного правительства» www.egov.kz, а также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государственной услуги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саll–центра: (1414).</w:t>
      </w:r>
    </w:p>
    <w:bookmarkEnd w:id="29"/>
    <w:bookmarkStart w:name="z21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30"/>
    <w:bookmarkStart w:name="z2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оператор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представлена форма, шаблон бланков в соответствии с которыми должен быть представлен результат оказания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услуги получателям государственной услуги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получателям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31"/>
    <w:bookmarkStart w:name="z2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попечительству»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6"/>
        <w:gridCol w:w="3541"/>
        <w:gridCol w:w="2083"/>
        <w:gridCol w:w="2083"/>
        <w:gridCol w:w="2083"/>
        <w:gridCol w:w="2083"/>
        <w:gridCol w:w="1875"/>
        <w:gridCol w:w="1875"/>
        <w:gridCol w:w="2293"/>
        <w:gridCol w:w="1668"/>
      </w:tblGrid>
      <w:tr>
        <w:trPr>
          <w:trHeight w:val="67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пароля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со-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имею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посред-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РШЭП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нятии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указанием даты и времени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связи 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нарушениями в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 получателя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успешном 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заявлению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ра-бочих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</w:p>
        </w:tc>
      </w:tr>
      <w:tr>
        <w:trPr>
          <w:trHeight w:val="1860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успешно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 нет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1"/>
        <w:gridCol w:w="3578"/>
        <w:gridCol w:w="1473"/>
        <w:gridCol w:w="1473"/>
        <w:gridCol w:w="1684"/>
        <w:gridCol w:w="2105"/>
        <w:gridCol w:w="1895"/>
        <w:gridCol w:w="1895"/>
        <w:gridCol w:w="1895"/>
        <w:gridCol w:w="1685"/>
        <w:gridCol w:w="1896"/>
      </w:tblGrid>
      <w:tr>
        <w:trPr>
          <w:trHeight w:val="67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79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логину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паролю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ФЛ, ЕНИС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невоз-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лением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РШЭП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ботка)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имеющи-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168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ровании запроса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указанные в пункте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Стан-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дарта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</w:t>
            </w:r>
          </w:p>
        </w:tc>
      </w:tr>
      <w:tr>
        <w:trPr>
          <w:trHeight w:val="30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секунд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нуты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5 рабочих дней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ошибок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трех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щает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обос-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причин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 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обосно-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причине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возврата)</w:t>
            </w:r>
          </w:p>
        </w:tc>
      </w:tr>
      <w:tr>
        <w:trPr>
          <w:trHeight w:val="82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ния;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3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попечительству»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3571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3444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попечительству»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1788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1788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drawing>
          <wp:inline distT="0" distB="0" distL="0" distR="0">
            <wp:extent cx="81407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1407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Уведомления, предоставляемые получателю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Start w:name="z3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попечительству»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header.xml" Type="http://schemas.openxmlformats.org/officeDocument/2006/relationships/header" Id="rId3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