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5fcc" w14:textId="bcf5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
помещения для проведения встреч с выборщиками кандидатов в акимы города 
Мамлютка и сельских округов на территории Мамлютского района 
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9 июля 2013 года N 206. Зарегистрировано Департаментом юстиции Северо-Казахстанской области 11 июля 2013 года N 2310. Утратило силу постановлением акимата Мамлютского района Северо-Казахстанской области от 8 августа 2013 года N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Мамлютского района Северо-Казахстанской области от 08.08.2013 N 267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Мамлютской районной территориальной избирательной комиссией (по согласованию) место для размещения агитационных печатных материалов для всех кандидатов в акимы города Мамлютка и сельских округов Мамлютского района Северо-Казахстанской области стенд в актовом зале Мамлютской школы-гимназии № 1, расположенного по адресу: Северо-Казахстанская область, Мамлютский район, город Мамлютка, улица Сабита Муканова,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всех кандидатов в акимы города Мамлютка и сельских округов Мамлютского района Северо-Казахстанской области помещение актового зала Мамлютской школы-гимназии № 1, расположенном по адресу: Северо-Казахстанская область, Мамлютский район, город Мамлютка, улица Сабита Муканова,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руководителя аппарата акима района Шаренкову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Мамлютской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В. Целуйко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