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bbfe" w14:textId="9f1b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01 февраля 2009 года N 14-2 "О стоимости разовых талонов и единых ставках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29 марта 2013 года N 10-5. Зарегистрировано Департаментом юстиции Северо-Казахстанской области 23 апреля 2013 года N 2254. Утратило силу - решением маслихата района Магжана Жумабаева Северо-Казахстанской области от 27 июня 2013 N 12-2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- решением маслихата района Магжана Жумабаева Северо-Казахстанской области от 27.06.2013 </w:t>
      </w:r>
      <w:r>
        <w:rPr>
          <w:rFonts w:ascii="Times New Roman"/>
          <w:b w:val="false"/>
          <w:i w:val="false"/>
          <w:color w:val="ff0000"/>
          <w:sz w:val="28"/>
        </w:rPr>
        <w:t>N 12-2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«О стоимости разовых талонов и единых ставках фиксированного налога» от 1 февраля 2009 года № 14-2 (зарегистрировано в Реестре государственной регистрации нормативных правовых актов за № 13-9-87, опубликовано 20 марта 2009 года в районной газете «Вести» № 12)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единых ставок фиксированного налога»;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соответствии со статьей 422 Кодекса Республики Казахстан от 10 декабря 2008 года «О налогах и других обязательных платежах в бюджет»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единые ставки фиксированного налога для всех налогоплательщиков, осуществляющих деятельность на территории района Магжана Жумабаева на единицу объекта налогообложения в месяц согласно приложению.».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 К. Баймуратов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 Т. Абильмажинов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району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      Кемелев А.Т.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2013 года № 10-5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февраля 2009 года № 14-2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</w:t>
      </w:r>
      <w:r>
        <w:br/>
      </w:r>
      <w:r>
        <w:rPr>
          <w:rFonts w:ascii="Times New Roman"/>
          <w:b/>
          <w:i w:val="false"/>
          <w:color w:val="000000"/>
        </w:rPr>
        <w:t>
для всех налогоплательщиков,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района Магжана Жумабаева на единицу</w:t>
      </w:r>
      <w:r>
        <w:br/>
      </w:r>
      <w:r>
        <w:rPr>
          <w:rFonts w:ascii="Times New Roman"/>
          <w:b/>
          <w:i w:val="false"/>
          <w:color w:val="000000"/>
        </w:rPr>
        <w:t>
объекта налогообложения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053"/>
        <w:gridCol w:w="34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