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84f" w14:textId="eb87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о дополнений в решение Айыртауского районного маслихата от 20 декабря 2012 года N 5-11-1 "О бюджете Айыртауского района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29 марта 2013 года N 5-12-2. Зарегистрировано Департаментом юстиции Северо-Казахстанской области 15 апреля 2013 года N 2233. Утратило силу (письмо маслихата Айыртауского района Северо-Казахстанской области от 30 апреля 2015 года N 3.2.3-2/61)</w:t>
      </w:r>
    </w:p>
    <w:p>
      <w:pPr>
        <w:spacing w:after="0"/>
        <w:ind w:left="0"/>
        <w:jc w:val="left"/>
      </w:pPr>
      <w:r>
        <w:rPr>
          <w:rFonts w:ascii="Times New Roman"/>
          <w:b w:val="false"/>
          <w:i w:val="false"/>
          <w:color w:val="ff0000"/>
          <w:sz w:val="28"/>
        </w:rPr>
        <w:t>      Утратило силу (письмо маслихата Айыртауского района Северо-Казахстанской области от 30 апреля 2015 года N 3.2.3-2/61)</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104, </w:t>
      </w:r>
      <w:r>
        <w:rPr>
          <w:rFonts w:ascii="Times New Roman"/>
          <w:b w:val="false"/>
          <w:i w:val="false"/>
          <w:color w:val="000000"/>
          <w:sz w:val="28"/>
        </w:rPr>
        <w:t>статьей 106</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109,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 бюджете Айыртауского района на 2013-2015 годы" от 20 декабря 2012 года № 5-11-1 (зарегистрировано в Реестре государственной регистрации нормативных правовых актов за № 2064 от 15 января 2013 года, опубликовано в газетах 24 января 2013 года "Айыртау таңы" № 4, 24 января 2013 года "Айыртауские зори" № 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бюджет Айыртауского района на 2013-2015 годы согласно приложениям 1, 2, 3, 4, 5, 6, 7, 8, 9 соответственно, в том числе на 2013 год в следующих объемах:</w:t>
      </w:r>
      <w:r>
        <w:br/>
      </w:r>
      <w:r>
        <w:rPr>
          <w:rFonts w:ascii="Times New Roman"/>
          <w:b w:val="false"/>
          <w:i w:val="false"/>
          <w:color w:val="000000"/>
          <w:sz w:val="28"/>
        </w:rPr>
        <w:t>
1) доходы – 3 930 227 тысяч тенге, в том числе по:</w:t>
      </w:r>
      <w:r>
        <w:br/>
      </w:r>
      <w:r>
        <w:rPr>
          <w:rFonts w:ascii="Times New Roman"/>
          <w:b w:val="false"/>
          <w:i w:val="false"/>
          <w:color w:val="000000"/>
          <w:sz w:val="28"/>
        </w:rPr>
        <w:t>
налоговым поступлениям – 469 802 тысячи тенге;</w:t>
      </w:r>
      <w:r>
        <w:br/>
      </w:r>
      <w:r>
        <w:rPr>
          <w:rFonts w:ascii="Times New Roman"/>
          <w:b w:val="false"/>
          <w:i w:val="false"/>
          <w:color w:val="000000"/>
          <w:sz w:val="28"/>
        </w:rPr>
        <w:t>
неналоговым поступлениям – 3 900 тысяч тенге;</w:t>
      </w:r>
      <w:r>
        <w:br/>
      </w:r>
      <w:r>
        <w:rPr>
          <w:rFonts w:ascii="Times New Roman"/>
          <w:b w:val="false"/>
          <w:i w:val="false"/>
          <w:color w:val="000000"/>
          <w:sz w:val="28"/>
        </w:rPr>
        <w:t>
поступления от продажи основного капитала - 18 200 тысяч тенге;</w:t>
      </w:r>
      <w:r>
        <w:br/>
      </w:r>
      <w:r>
        <w:rPr>
          <w:rFonts w:ascii="Times New Roman"/>
          <w:b w:val="false"/>
          <w:i w:val="false"/>
          <w:color w:val="000000"/>
          <w:sz w:val="28"/>
        </w:rPr>
        <w:t>
поступлениям трансфертов – 3 438 325 тысячи тенге;</w:t>
      </w:r>
      <w:r>
        <w:br/>
      </w:r>
      <w:r>
        <w:rPr>
          <w:rFonts w:ascii="Times New Roman"/>
          <w:b w:val="false"/>
          <w:i w:val="false"/>
          <w:color w:val="000000"/>
          <w:sz w:val="28"/>
        </w:rPr>
        <w:t>
2) затраты – 4 180 114,5 тысяч тенге;</w:t>
      </w:r>
      <w:r>
        <w:br/>
      </w:r>
      <w:r>
        <w:rPr>
          <w:rFonts w:ascii="Times New Roman"/>
          <w:b w:val="false"/>
          <w:i w:val="false"/>
          <w:color w:val="000000"/>
          <w:sz w:val="28"/>
        </w:rPr>
        <w:t>
3) чистое бюджетное кредитование – 70 125 тысяч тенге, в том числе:</w:t>
      </w:r>
      <w:r>
        <w:br/>
      </w:r>
      <w:r>
        <w:rPr>
          <w:rFonts w:ascii="Times New Roman"/>
          <w:b w:val="false"/>
          <w:i w:val="false"/>
          <w:color w:val="000000"/>
          <w:sz w:val="28"/>
        </w:rPr>
        <w:t>
бюджетные кредиты – 77 895 тысяч тенге;</w:t>
      </w:r>
      <w:r>
        <w:br/>
      </w:r>
      <w:r>
        <w:rPr>
          <w:rFonts w:ascii="Times New Roman"/>
          <w:b w:val="false"/>
          <w:i w:val="false"/>
          <w:color w:val="000000"/>
          <w:sz w:val="28"/>
        </w:rPr>
        <w:t>
погашение бюджетных кредитов – 7 770 тысяч тенге;</w:t>
      </w:r>
      <w:r>
        <w:br/>
      </w:r>
      <w:r>
        <w:rPr>
          <w:rFonts w:ascii="Times New Roman"/>
          <w:b w:val="false"/>
          <w:i w:val="false"/>
          <w:color w:val="000000"/>
          <w:sz w:val="28"/>
        </w:rPr>
        <w:t>
4) сальдо по операциям с финансовыми активами – 2000 тысяч тенге, в том числе:</w:t>
      </w:r>
      <w:r>
        <w:br/>
      </w:r>
      <w:r>
        <w:rPr>
          <w:rFonts w:ascii="Times New Roman"/>
          <w:b w:val="false"/>
          <w:i w:val="false"/>
          <w:color w:val="000000"/>
          <w:sz w:val="28"/>
        </w:rPr>
        <w:t>
приобретение финансовых активов – 2000 тысяч тенге;</w:t>
      </w:r>
      <w:r>
        <w:br/>
      </w:r>
      <w:r>
        <w:rPr>
          <w:rFonts w:ascii="Times New Roman"/>
          <w:b w:val="false"/>
          <w:i w:val="false"/>
          <w:color w:val="000000"/>
          <w:sz w:val="28"/>
        </w:rPr>
        <w:t>
поступления от продажи финансовых активов государства – 0 тысяч тенге;</w:t>
      </w:r>
      <w:r>
        <w:br/>
      </w:r>
      <w:r>
        <w:rPr>
          <w:rFonts w:ascii="Times New Roman"/>
          <w:b w:val="false"/>
          <w:i w:val="false"/>
          <w:color w:val="000000"/>
          <w:sz w:val="28"/>
        </w:rPr>
        <w:t>
5) дефицит (профицит) бюджета – -322 012,5 тысяч тенге;</w:t>
      </w:r>
      <w:r>
        <w:br/>
      </w:r>
      <w:r>
        <w:rPr>
          <w:rFonts w:ascii="Times New Roman"/>
          <w:b w:val="false"/>
          <w:i w:val="false"/>
          <w:color w:val="000000"/>
          <w:sz w:val="28"/>
        </w:rPr>
        <w:t>
6) финансирование дефицита (использование профицита) бюджета – 322 012,5 тысяч тенге, в том числе:</w:t>
      </w:r>
      <w:r>
        <w:br/>
      </w:r>
      <w:r>
        <w:rPr>
          <w:rFonts w:ascii="Times New Roman"/>
          <w:b w:val="false"/>
          <w:i w:val="false"/>
          <w:color w:val="000000"/>
          <w:sz w:val="28"/>
        </w:rPr>
        <w:t>
поступление займов – 77 895 тысяч тенге;</w:t>
      </w:r>
      <w:r>
        <w:br/>
      </w:r>
      <w:r>
        <w:rPr>
          <w:rFonts w:ascii="Times New Roman"/>
          <w:b w:val="false"/>
          <w:i w:val="false"/>
          <w:color w:val="000000"/>
          <w:sz w:val="28"/>
        </w:rPr>
        <w:t>
погашение займов – 7 770 тысяч тенге;</w:t>
      </w:r>
      <w:r>
        <w:br/>
      </w:r>
      <w:r>
        <w:rPr>
          <w:rFonts w:ascii="Times New Roman"/>
          <w:b w:val="false"/>
          <w:i w:val="false"/>
          <w:color w:val="000000"/>
          <w:sz w:val="28"/>
        </w:rPr>
        <w:t>
используемые остатки бюджетных средств – 251 887,5 тысяч тенге.";</w:t>
      </w:r>
      <w:r>
        <w:br/>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Учесть в бюджете района на 2013 год целевые трансферты из республиканского бюджета следующих размерах:</w:t>
      </w:r>
      <w:r>
        <w:br/>
      </w:r>
      <w:r>
        <w:rPr>
          <w:rFonts w:ascii="Times New Roman"/>
          <w:b w:val="false"/>
          <w:i w:val="false"/>
          <w:color w:val="000000"/>
          <w:sz w:val="28"/>
        </w:rPr>
        <w:t>
1) 61940 тысяч тенге – на проведение противоэпизоотических мероприятий;</w:t>
      </w:r>
      <w:r>
        <w:br/>
      </w:r>
      <w:r>
        <w:rPr>
          <w:rFonts w:ascii="Times New Roman"/>
          <w:b w:val="false"/>
          <w:i w:val="false"/>
          <w:color w:val="000000"/>
          <w:sz w:val="28"/>
        </w:rPr>
        <w:t>
2) 11045 тысяч тенге - для реализации мер социальной поддержки специалистов;</w:t>
      </w:r>
      <w:r>
        <w:br/>
      </w:r>
      <w:r>
        <w:rPr>
          <w:rFonts w:ascii="Times New Roman"/>
          <w:b w:val="false"/>
          <w:i w:val="false"/>
          <w:color w:val="000000"/>
          <w:sz w:val="28"/>
        </w:rPr>
        <w:t>
3) 6195 тысяч тенге - на предоставление специальных социальных услуг, в том числе:</w:t>
      </w:r>
      <w:r>
        <w:br/>
      </w:r>
      <w:r>
        <w:rPr>
          <w:rFonts w:ascii="Times New Roman"/>
          <w:b w:val="false"/>
          <w:i w:val="false"/>
          <w:color w:val="000000"/>
          <w:sz w:val="28"/>
        </w:rPr>
        <w:t>
на введение стандартов специальных социальных услуг - 6195 тысяч тенге;</w:t>
      </w:r>
      <w:r>
        <w:br/>
      </w:r>
      <w:r>
        <w:rPr>
          <w:rFonts w:ascii="Times New Roman"/>
          <w:b w:val="false"/>
          <w:i w:val="false"/>
          <w:color w:val="000000"/>
          <w:sz w:val="28"/>
        </w:rPr>
        <w:t>
4) 67318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xml:space="preserve">
5) 13091 тысяча тенге - на реализацию Государственной программы развития образования Республики Казахстан на 2011-2020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2011-2020 годы", в том числе: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основного среднего и общего среднего образования - 12291 тысяча тенге;</w:t>
      </w:r>
      <w:r>
        <w:br/>
      </w:r>
      <w:r>
        <w:rPr>
          <w:rFonts w:ascii="Times New Roman"/>
          <w:b w:val="false"/>
          <w:i w:val="false"/>
          <w:color w:val="000000"/>
          <w:sz w:val="28"/>
        </w:rPr>
        <w:t>
на обеспечение оборудованием, программным обеспечением детей-инвалидов, обучающихся на дому - 800 тысяч тенге;</w:t>
      </w:r>
      <w:r>
        <w:br/>
      </w:r>
      <w:r>
        <w:rPr>
          <w:rFonts w:ascii="Times New Roman"/>
          <w:b w:val="false"/>
          <w:i w:val="false"/>
          <w:color w:val="000000"/>
          <w:sz w:val="28"/>
        </w:rPr>
        <w:t>
6) 15754 тысяч тенге – на ежемесячную выплату денежных средств опекунам (попечителям) на содержание ребенка-сироты (детей-сирот), оставшегося без попечения родителей;</w:t>
      </w:r>
      <w:r>
        <w:br/>
      </w:r>
      <w:r>
        <w:rPr>
          <w:rFonts w:ascii="Times New Roman"/>
          <w:b w:val="false"/>
          <w:i w:val="false"/>
          <w:color w:val="000000"/>
          <w:sz w:val="28"/>
        </w:rPr>
        <w:t>
7) 33548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8) 11831 тысяч тенге – на повышение оплаты труда учителям, прошедшим повышение квалификации по трехуровневой системе;</w:t>
      </w:r>
      <w:r>
        <w:br/>
      </w:r>
      <w:r>
        <w:rPr>
          <w:rFonts w:ascii="Times New Roman"/>
          <w:b w:val="false"/>
          <w:i w:val="false"/>
          <w:color w:val="000000"/>
          <w:sz w:val="28"/>
        </w:rPr>
        <w:t xml:space="preserve">
9) 32829 тысяч тенге – на реализацию мер по содействию экономическому развитию регионов в рамках Программы "Развитие регионов",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 (далее - Программа);</w:t>
      </w:r>
      <w:r>
        <w:br/>
      </w:r>
      <w:r>
        <w:rPr>
          <w:rFonts w:ascii="Times New Roman"/>
          <w:b w:val="false"/>
          <w:i w:val="false"/>
          <w:color w:val="000000"/>
          <w:sz w:val="28"/>
        </w:rPr>
        <w:t>
10) 664693 тысячи тенге – на развитие системы водоснабжения и водоотведения в сельских населенных пунктах.";</w:t>
      </w:r>
      <w:r>
        <w:br/>
      </w:r>
      <w:r>
        <w:rPr>
          <w:rFonts w:ascii="Times New Roman"/>
          <w:b w:val="false"/>
          <w:i w:val="false"/>
          <w:color w:val="000000"/>
          <w:sz w:val="28"/>
        </w:rPr>
        <w:t>
</w:t>
      </w:r>
      <w:r>
        <w:rPr>
          <w:rFonts w:ascii="Times New Roman"/>
          <w:b w:val="false"/>
          <w:i w:val="false"/>
          <w:color w:val="000000"/>
          <w:sz w:val="28"/>
        </w:rPr>
        <w:t>дополнить пунктом 11-1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"11-1. Предусмотреть расходы в бюджете района за счет свободных остатков бюджетных средств, сложившихся на начало финансового года и возврат целевых трансфертов республиканского и областного бюджетов, неиспользованных в 2012 году, согласно приложению 9.";</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 (прилагаются);</w:t>
      </w:r>
      <w:r>
        <w:br/>
      </w: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 (прилагается).</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 1 января 2013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w:t>
            </w:r>
            <w:r>
              <w:br/>
            </w:r>
            <w:r>
              <w:rPr>
                <w:rFonts w:ascii="Times New Roman"/>
                <w:b w:val="false"/>
                <w:i/>
                <w:color w:val="000000"/>
                <w:sz w:val="20"/>
              </w:rPr>
              <w:t>ХII очередной сессии</w:t>
            </w:r>
            <w:r>
              <w:br/>
            </w:r>
            <w:r>
              <w:rPr>
                <w:rFonts w:ascii="Times New Roman"/>
                <w:b w:val="false"/>
                <w:i/>
                <w:color w:val="000000"/>
                <w:sz w:val="20"/>
              </w:rPr>
              <w:t xml:space="preserve">Айыртауского районного </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Казаркин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секретаря Айыртауского </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Казаркин</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Начальник </w:t>
            </w:r>
            <w:r>
              <w:br/>
            </w:r>
            <w:r>
              <w:rPr>
                <w:rFonts w:ascii="Times New Roman"/>
                <w:b w:val="false"/>
                <w:i/>
                <w:color w:val="000000"/>
                <w:sz w:val="20"/>
              </w:rPr>
              <w:t>государственного учреждения</w:t>
            </w:r>
            <w:r>
              <w:br/>
            </w:r>
            <w:r>
              <w:rPr>
                <w:rFonts w:ascii="Times New Roman"/>
                <w:b w:val="false"/>
                <w:i/>
                <w:color w:val="000000"/>
                <w:sz w:val="20"/>
              </w:rPr>
              <w:t>"Отдел экономики и финансов</w:t>
            </w:r>
            <w:r>
              <w:br/>
            </w:r>
            <w:r>
              <w:rPr>
                <w:rFonts w:ascii="Times New Roman"/>
                <w:b w:val="false"/>
                <w:i/>
                <w:color w:val="000000"/>
                <w:sz w:val="20"/>
              </w:rPr>
              <w:t xml:space="preserve">Айыртауского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29 марта 2013 года № 5-12-2 </w:t>
            </w:r>
            <w:r>
              <w:br/>
            </w:r>
            <w:r>
              <w:rPr>
                <w:rFonts w:ascii="Times New Roman"/>
                <w:b w:val="false"/>
                <w:i w:val="false"/>
                <w:color w:val="000000"/>
                <w:sz w:val="20"/>
              </w:rPr>
              <w:t xml:space="preserve">Приложение 1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20 декабря 2012 года № 5-11-1 </w:t>
            </w:r>
          </w:p>
        </w:tc>
      </w:tr>
    </w:tbl>
    <w:p>
      <w:pPr>
        <w:spacing w:after="0"/>
        <w:ind w:left="0"/>
        <w:jc w:val="left"/>
      </w:pPr>
      <w:r>
        <w:rPr>
          <w:rFonts w:ascii="Times New Roman"/>
          <w:b/>
          <w:i w:val="false"/>
          <w:color w:val="000000"/>
        </w:rPr>
        <w:t xml:space="preserve"> Бюджет Айыртауского района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82"/>
        <w:gridCol w:w="1182"/>
        <w:gridCol w:w="5656"/>
        <w:gridCol w:w="3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3 930 227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469 802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265 769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265 769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163 195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Продажа земли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Поступления трансфертов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3 438 325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 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4 180 114,5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257 658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66 644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62 252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151 223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150 923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26 942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2 475 384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2 475 384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2 200 896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18 213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119 435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Обеспечение оборудованием, программным обеспечением детей-инвалидов, обучающихся на дому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Реализация государственного образовательного заказа в дошкольных организациях образования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67 318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116 433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116 433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1 007 789,6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958 414,6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Проектирование, строительство и (или) приобретение жилья коммунального жилищного фонда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731 162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91 273,6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63 227,6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28 701,6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109 035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Земельно-хозяйственное устройство населенных пунктов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89 229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21 882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64 234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-322 012,5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322 012,5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77 895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Айыртауского районного маслихата от 29 марта 2013 года № 5-12-2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20 декабря 2012 года № 5-11-1 </w:t>
            </w:r>
          </w:p>
        </w:tc>
      </w:tr>
    </w:tbl>
    <w:p>
      <w:pPr>
        <w:spacing w:after="0"/>
        <w:ind w:left="0"/>
        <w:jc w:val="left"/>
      </w:pPr>
      <w:r>
        <w:rPr>
          <w:rFonts w:ascii="Times New Roman"/>
          <w:b/>
          <w:i w:val="false"/>
          <w:color w:val="000000"/>
        </w:rPr>
        <w:t xml:space="preserve"> Бюджетные программы по сельским округам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226"/>
        <w:gridCol w:w="1226"/>
        <w:gridCol w:w="4727"/>
        <w:gridCol w:w="2308"/>
        <w:gridCol w:w="1949"/>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груп</w:t>
            </w:r>
            <w:r>
              <w:br/>
            </w:r>
            <w:r>
              <w:rPr>
                <w:rFonts w:ascii="Times New Roman"/>
                <w:b w:val="false"/>
                <w:i w:val="false"/>
                <w:color w:val="000000"/>
                <w:sz w:val="20"/>
              </w:rPr>
              <w:t>
па</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xml:space="preserve">
тор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"Аппарат акима Арыкбалыкского сельского округа"</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209944</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151223</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151223</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150923</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12969</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32829</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805"/>
        <w:gridCol w:w="1469"/>
        <w:gridCol w:w="1805"/>
        <w:gridCol w:w="1805"/>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Антонов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Володарс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Гусаковс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Елецкого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Жетыколь</w:t>
            </w:r>
            <w:r>
              <w:br/>
            </w:r>
            <w:r>
              <w:rPr>
                <w:rFonts w:ascii="Times New Roman"/>
                <w:b w:val="false"/>
                <w:i w:val="false"/>
                <w:color w:val="000000"/>
                <w:sz w:val="20"/>
              </w:rPr>
              <w:t>
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Имантаус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Казанского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11632</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05"/>
        <w:gridCol w:w="1805"/>
        <w:gridCol w:w="1805"/>
        <w:gridCol w:w="1469"/>
        <w:gridCol w:w="1805"/>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Камсак</w:t>
            </w:r>
            <w:r>
              <w:br/>
            </w:r>
            <w:r>
              <w:rPr>
                <w:rFonts w:ascii="Times New Roman"/>
                <w:b w:val="false"/>
                <w:i w:val="false"/>
                <w:color w:val="000000"/>
                <w:sz w:val="20"/>
              </w:rPr>
              <w:t>
тинско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Константи</w:t>
            </w:r>
            <w:r>
              <w:br/>
            </w:r>
            <w:r>
              <w:rPr>
                <w:rFonts w:ascii="Times New Roman"/>
                <w:b w:val="false"/>
                <w:i w:val="false"/>
                <w:color w:val="000000"/>
                <w:sz w:val="20"/>
              </w:rPr>
              <w:t>
новского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 уч</w:t>
            </w:r>
            <w:r>
              <w:br/>
            </w:r>
            <w:r>
              <w:rPr>
                <w:rFonts w:ascii="Times New Roman"/>
                <w:b w:val="false"/>
                <w:i w:val="false"/>
                <w:color w:val="000000"/>
                <w:sz w:val="20"/>
              </w:rPr>
              <w:t>
реждение</w:t>
            </w:r>
            <w:r>
              <w:br/>
            </w:r>
            <w:r>
              <w:rPr>
                <w:rFonts w:ascii="Times New Roman"/>
                <w:b w:val="false"/>
                <w:i w:val="false"/>
                <w:color w:val="000000"/>
                <w:sz w:val="20"/>
              </w:rPr>
              <w:t>
"Аппарат</w:t>
            </w:r>
            <w:r>
              <w:br/>
            </w:r>
            <w:r>
              <w:rPr>
                <w:rFonts w:ascii="Times New Roman"/>
                <w:b w:val="false"/>
                <w:i w:val="false"/>
                <w:color w:val="000000"/>
                <w:sz w:val="20"/>
              </w:rPr>
              <w:t>
акима Ло</w:t>
            </w:r>
            <w:r>
              <w:br/>
            </w:r>
            <w:r>
              <w:rPr>
                <w:rFonts w:ascii="Times New Roman"/>
                <w:b w:val="false"/>
                <w:i w:val="false"/>
                <w:color w:val="000000"/>
                <w:sz w:val="20"/>
              </w:rPr>
              <w:t>
бановско</w:t>
            </w:r>
            <w:r>
              <w:br/>
            </w:r>
            <w:r>
              <w:rPr>
                <w:rFonts w:ascii="Times New Roman"/>
                <w:b w:val="false"/>
                <w:i w:val="false"/>
                <w:color w:val="000000"/>
                <w:sz w:val="20"/>
              </w:rPr>
              <w:t>
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учреждение</w:t>
            </w:r>
            <w:r>
              <w:br/>
            </w:r>
            <w:r>
              <w:rPr>
                <w:rFonts w:ascii="Times New Roman"/>
                <w:b w:val="false"/>
                <w:i w:val="false"/>
                <w:color w:val="000000"/>
                <w:sz w:val="20"/>
              </w:rPr>
              <w:t>
"Аппарат</w:t>
            </w:r>
            <w:r>
              <w:br/>
            </w:r>
            <w:r>
              <w:rPr>
                <w:rFonts w:ascii="Times New Roman"/>
                <w:b w:val="false"/>
                <w:i w:val="false"/>
                <w:color w:val="000000"/>
                <w:sz w:val="20"/>
              </w:rPr>
              <w:t>
акима Ниж</w:t>
            </w:r>
            <w:r>
              <w:br/>
            </w:r>
            <w:r>
              <w:rPr>
                <w:rFonts w:ascii="Times New Roman"/>
                <w:b w:val="false"/>
                <w:i w:val="false"/>
                <w:color w:val="000000"/>
                <w:sz w:val="20"/>
              </w:rPr>
              <w:t>
небурлукско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учреждение</w:t>
            </w:r>
            <w:r>
              <w:br/>
            </w:r>
            <w:r>
              <w:rPr>
                <w:rFonts w:ascii="Times New Roman"/>
                <w:b w:val="false"/>
                <w:i w:val="false"/>
                <w:color w:val="000000"/>
                <w:sz w:val="20"/>
              </w:rPr>
              <w:t>
"Аппарат</w:t>
            </w:r>
            <w:r>
              <w:br/>
            </w:r>
            <w:r>
              <w:rPr>
                <w:rFonts w:ascii="Times New Roman"/>
                <w:b w:val="false"/>
                <w:i w:val="false"/>
                <w:color w:val="000000"/>
                <w:sz w:val="20"/>
              </w:rPr>
              <w:t>
акима Сы</w:t>
            </w:r>
            <w:r>
              <w:br/>
            </w:r>
            <w:r>
              <w:rPr>
                <w:rFonts w:ascii="Times New Roman"/>
                <w:b w:val="false"/>
                <w:i w:val="false"/>
                <w:color w:val="000000"/>
                <w:sz w:val="20"/>
              </w:rPr>
              <w:t>
рымбетско</w:t>
            </w:r>
            <w:r>
              <w:br/>
            </w:r>
            <w:r>
              <w:rPr>
                <w:rFonts w:ascii="Times New Roman"/>
                <w:b w:val="false"/>
                <w:i w:val="false"/>
                <w:color w:val="000000"/>
                <w:sz w:val="20"/>
              </w:rPr>
              <w:t>
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w:t>
            </w:r>
            <w:r>
              <w:br/>
            </w:r>
            <w:r>
              <w:rPr>
                <w:rFonts w:ascii="Times New Roman"/>
                <w:b w:val="false"/>
                <w:i w:val="false"/>
                <w:color w:val="000000"/>
                <w:sz w:val="20"/>
              </w:rPr>
              <w:t>
ственное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Украинс</w:t>
            </w:r>
            <w:r>
              <w:br/>
            </w:r>
            <w:r>
              <w:rPr>
                <w:rFonts w:ascii="Times New Roman"/>
                <w:b w:val="false"/>
                <w:i w:val="false"/>
                <w:color w:val="000000"/>
                <w:sz w:val="20"/>
              </w:rPr>
              <w:t>
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7774</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Айыртауского районного маслихата от 29 марта 2013 года № 5-12-2 </w:t>
            </w:r>
            <w:r>
              <w:br/>
            </w:r>
            <w:r>
              <w:rPr>
                <w:rFonts w:ascii="Times New Roman"/>
                <w:b w:val="false"/>
                <w:i w:val="false"/>
                <w:color w:val="000000"/>
                <w:sz w:val="20"/>
              </w:rPr>
              <w:t xml:space="preserve">Приложение 8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20 декабря 2012 года № 5-11-1 </w:t>
            </w:r>
          </w:p>
        </w:tc>
      </w:tr>
    </w:tbl>
    <w:p>
      <w:pPr>
        <w:spacing w:after="0"/>
        <w:ind w:left="0"/>
        <w:jc w:val="left"/>
      </w:pPr>
      <w:r>
        <w:rPr>
          <w:rFonts w:ascii="Times New Roman"/>
          <w:b/>
          <w:i w:val="false"/>
          <w:color w:val="000000"/>
        </w:rPr>
        <w:t xml:space="preserve"> Перечень выплат отдельным категориям нуждающихся граждан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1443"/>
        <w:gridCol w:w="661"/>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студентам из малообеспеченных семей</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29 марта 2013 года № 5-12-2 </w:t>
            </w:r>
            <w:r>
              <w:br/>
            </w:r>
            <w:r>
              <w:rPr>
                <w:rFonts w:ascii="Times New Roman"/>
                <w:b w:val="false"/>
                <w:i w:val="false"/>
                <w:color w:val="000000"/>
                <w:sz w:val="20"/>
              </w:rPr>
              <w:t xml:space="preserve">Приложение 9 </w:t>
            </w:r>
            <w:r>
              <w:br/>
            </w:r>
            <w:r>
              <w:rPr>
                <w:rFonts w:ascii="Times New Roman"/>
                <w:b w:val="false"/>
                <w:i w:val="false"/>
                <w:color w:val="000000"/>
                <w:sz w:val="20"/>
              </w:rPr>
              <w:t>к решению Айыртауского районного маслихата</w:t>
            </w:r>
            <w:r>
              <w:br/>
            </w:r>
            <w:r>
              <w:rPr>
                <w:rFonts w:ascii="Times New Roman"/>
                <w:b w:val="false"/>
                <w:i w:val="false"/>
                <w:color w:val="000000"/>
                <w:sz w:val="20"/>
              </w:rPr>
              <w:t xml:space="preserve">от 20 декабря 2012 года № 5-11-1 </w:t>
            </w:r>
          </w:p>
        </w:tc>
      </w:tr>
    </w:tbl>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2013 год</w:t>
      </w:r>
    </w:p>
    <w:p>
      <w:pPr>
        <w:spacing w:after="0"/>
        <w:ind w:left="0"/>
        <w:jc w:val="left"/>
      </w:pPr>
      <w:r>
        <w:rPr>
          <w:rFonts w:ascii="Times New Roman"/>
          <w:b w:val="false"/>
          <w:i w:val="false"/>
          <w:color w:val="000000"/>
          <w:sz w:val="28"/>
        </w:rPr>
        <w:t xml:space="preserve"> Доходы: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1122"/>
        <w:gridCol w:w="5368"/>
        <w:gridCol w:w="277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w:t>
            </w:r>
            <w:r>
              <w:br/>
            </w:r>
            <w:r>
              <w:rPr>
                <w:rFonts w:ascii="Times New Roman"/>
                <w:b w:val="false"/>
                <w:i w:val="false"/>
                <w:color w:val="000000"/>
                <w:sz w:val="20"/>
              </w:rPr>
              <w:t>
ка</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w:t>
            </w:r>
            <w:r>
              <w:br/>
            </w:r>
            <w:r>
              <w:rPr>
                <w:rFonts w:ascii="Times New Roman"/>
                <w:b w:val="false"/>
                <w:i w:val="false"/>
                <w:color w:val="000000"/>
                <w:sz w:val="20"/>
              </w:rPr>
              <w:t>
ды: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Увеличить:</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циона</w:t>
            </w:r>
            <w:r>
              <w:br/>
            </w:r>
            <w:r>
              <w:rPr>
                <w:rFonts w:ascii="Times New Roman"/>
                <w:b w:val="false"/>
                <w:i w:val="false"/>
                <w:color w:val="000000"/>
                <w:sz w:val="20"/>
              </w:rPr>
              <w:t>
льная</w:t>
            </w:r>
            <w:r>
              <w:br/>
            </w:r>
            <w:r>
              <w:rPr>
                <w:rFonts w:ascii="Times New Roman"/>
                <w:b w:val="false"/>
                <w:i w:val="false"/>
                <w:color w:val="000000"/>
                <w:sz w:val="20"/>
              </w:rPr>
              <w:t>
группа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w:t>
            </w:r>
            <w:r>
              <w:br/>
            </w:r>
            <w:r>
              <w:rPr>
                <w:rFonts w:ascii="Times New Roman"/>
                <w:b w:val="false"/>
                <w:i w:val="false"/>
                <w:color w:val="000000"/>
                <w:sz w:val="20"/>
              </w:rPr>
              <w:t>
стра</w:t>
            </w:r>
            <w:r>
              <w:br/>
            </w:r>
            <w:r>
              <w:rPr>
                <w:rFonts w:ascii="Times New Roman"/>
                <w:b w:val="false"/>
                <w:i w:val="false"/>
                <w:color w:val="000000"/>
                <w:sz w:val="20"/>
              </w:rPr>
              <w:t>
тор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 грамма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w:t>
            </w:r>
            <w:r>
              <w:br/>
            </w:r>
            <w:r>
              <w:rPr>
                <w:rFonts w:ascii="Times New Roman"/>
                <w:b w:val="false"/>
                <w:i w:val="false"/>
                <w:color w:val="000000"/>
                <w:sz w:val="20"/>
              </w:rPr>
              <w:t>
грамма</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Капитальные расходы государственного органа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214 440,6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Проектирование, строительство и (или) приобретение жилья коммунального жилищного фонда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251 887,5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