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761d" w14:textId="8357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15 февраля 2013 года N 42. Зарегистрировано Департаментом юстиции Северо-Казахстанской области 13 марта 2013 года N 2224.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9-1 Закона Республики Казахстан от 27 ноября 2000 года «Об административных процедурах» акимат Аккайынского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регламентов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«Об утверждении регламентов государственных услуг государственного учреждения «Аккайынский районный отдел земельных отношений» от 17 июля 2012 года № 178 (зарегистрировано в Реестре государственной регистрации нормативных правовых актов № 13-2-159 от  24 августа 2012 года, опубликовано 6 сентября 2012 года в районной газете «Колос» №49-50).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Аккайынского района Северо-Казахстанской области Жаканова Б.Е.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 Р. Елубаев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42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«Аккайынский районный отдел земельных отношений» Северо-Казахстанской области.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Северо-Казахстанская область, Аккайынский район, село Смирново, улица Народная, 37, телефон 8 (71532) 2-14-86.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www.ozo.akkain.kz,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91821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«15» февраля 2013 года № 42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«Аккайынский районный отдел земельных отношений» Северо-Казахстанской области.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расположенного по адресу: Северо-Казахстанская область, Аккайынский район, село Смирново, улица Народная, 37, телефон 871532 2-14-86.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www.ozo.akkain.kz,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«15» февраля 2013 года № 42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«Аккайынский районный отдел земельных отношений» Северо-Казахстанской области.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Аккайынский район, село Смирново, улица Народная, 37, телефон 8(71532)2-14-86,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www.ozo.akkain.kz,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3462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42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«Аккайынский районный отдел земельных отношений» Северо-Казахстанской области.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«Кызылжарский районный отдел земельных отношений» (далее - уполномоченный орган), расположенным по адресу: Северо-Казахстанская область, Аккайынский район, село Смирново, улица Народная, 37, телефон 8 (71532) 2-14-86.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www.ozo.akkain.kz,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82"/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экземп-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ляров землеу-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92202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