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d47e" w14:textId="226d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области охраны окружающей среды,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26 марта 2013 года N 1/226. Зарегистрировано в Департаменте юстиции города Алматы 23 апреля 2013 года за N 974. Утратило силу постановлением акимата города Алматы от 8 июля 2014 года N 3/553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  Сноска. Утратило силу постановлением акимата города Алматы от 08.07.2014 N 3/553.</w:t>
      </w:r>
    </w:p>
    <w:bookmarkEnd w:id="0"/>
    <w:bookmarkStart w:name="z10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Законами Республики Казахстан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№ 1033 «Об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05.12.2013 N 4/1047 (вводится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разрешений на эмиссии в окружающую среду для объектов II, III и IV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заключений государственной экологической экспертизы для объектов II, III и IV категорий».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 А. Есимов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3"/>
        <w:gridCol w:w="3597"/>
      </w:tblGrid>
      <w:tr>
        <w:trPr>
          <w:trHeight w:val="30" w:hRule="atLeast"/>
        </w:trPr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Вносит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Алматы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А. Рахимбетов</w:t>
            </w:r>
          </w:p>
        </w:tc>
      </w:tr>
      <w:tr>
        <w:trPr>
          <w:trHeight w:val="30" w:hRule="atLeast"/>
        </w:trPr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Согласовано: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Алматы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Е. Шорманов</w:t>
            </w:r>
          </w:p>
        </w:tc>
      </w:tr>
      <w:tr>
        <w:trPr>
          <w:trHeight w:val="30" w:hRule="atLeast"/>
        </w:trPr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соблюдением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М. Суюндуков</w:t>
            </w:r>
          </w:p>
        </w:tc>
      </w:tr>
      <w:tr>
        <w:trPr>
          <w:trHeight w:val="30" w:hRule="atLeast"/>
        </w:trPr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юридическим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города Алматы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А. Касымова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2013 года № 1/226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эмиссии в окружающую</w:t>
      </w:r>
      <w:r>
        <w:br/>
      </w:r>
      <w:r>
        <w:rPr>
          <w:rFonts w:ascii="Times New Roman"/>
          <w:b/>
          <w:i w:val="false"/>
          <w:color w:val="000000"/>
        </w:rPr>
        <w:t>
среду для объектов II, III и IV категорий»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разрешений на эмиссии в окружающую среду для объектов II, III и IV категории» (далее – государственная услуга) предоставляется Коммунальным государственным учреждением «Управление  природных ресурсов и регулирования природопользования города Алматы» (далее – услугодатель), расположенного по адресу,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на альтернативной основе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через веб-портал «электронного правительства»: www.e.gov.kz или веб-портал «Е-лицензирование» www.elicense.kz (далее -ПЭП).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 статьями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(далее –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№ 1033 «Об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органами» (далее  - Стандарт), а также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30 марта 2007 года № 94-п «Об утверждении форм документов для выдачи разрешений на эмиссии в окружающую среду и правил их заполнения».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05.12.2013 N 4/1047 (вводится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услугодателя www.almatyeco.kz.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выдача или переоформление разрешения на эмиссии в окружающую среду для объектов II, III и IV категории, либо мотивированный ответ услугодателя об отказе в предоставлении государственной услуги на бумажном носителе либо в форме электронного документа, удостоверенного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потребители), имеющим объекты, относящиеся ко II, III и IV категорий по видам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разрешений на эмиссии в окружающую среду для объектов II, III и IV категорий не более 1 (одного)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разрешения на эмиссии в окружающую среду для объектов II, III и IV категорий - в течение 1 (одного)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услуги, оказываемой услугодателем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услуги, оказываемой услугодателем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Центре день приема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 орган представляет результат оказания государственной услуги в Центры за день до окончания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- ежедневно с 9.00 до 18.00 с перерывом на обед с 13.00 до 14.00,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- ежедневно с понедельника по субботу включительно, за исключением воскресения и праздничных дней, в соответствии с установленным графиком работы с 9-00 до 20-00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Центром графиком,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ПЭП – круглосуточно.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в уполномоченном органе или Центре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разрешения на эмиссии в окружающую среду для объектов 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для получения разрешения по форме согласно приложению 3 к настоящему регламенту на бумажном носителе (при подаче в канцелярию услугодателя) или в форме электронного документа, удостоверенного ЭЦП работника Центра (при подаче в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государственной экологической экспертизы на проекты, содержащие нормативы эмиссий (нотариально заверенную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 с приложением протокола общественных слушаний;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производственного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разрешения на эмиссии в окружающую среду для объектов III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для получения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на бумажном носителе (при подаче в канцелярию услугодателя) или в форме электронного документа, удостоверенного ЭЦП работника Центра (при подаче в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государственной экологической экспертизы на проекты, содержащие нормативы эмиссий (нотариально заверенную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производственного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разрешения на эмиссии в окружающую среду для объектов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для получения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на бумажном носителе (при подаче в канцелярию услугодателя) или в форме электронного документа, удостоверенного ЭЦП работника Центра (при подаче в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эмиссий в окружающую среду, установленные и обоснованные расчетным или инструментальным путем;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переоформления разрешения на эмиссии в окружающую среду для объектов II, III и IV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для получения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на бумажном носителе (при подаче в канцелярию услугодателя) или в форме электронного документа, удостоверенного ЭЦП работника Центра (при подаче в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разрешения на эмиссии в окружающую среду для объектов 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в форме электронного документа,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 на проекты, содержащие нормативы эмиссий, которое прикрепляется к электронной заявке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среды, который прикрепляется к электронной заявке в виде электронного документа с приложением протокола общественных слушаний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производственного экологического контроля, которая прикрепляется к электронной заявке в виде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разрешения на эмиссии в окружающую среду для объектов III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в форме электронного документа,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 на проекты, содержащие нормативы эмиссий, которое прикрепляется к электронной заявке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среды, который прикрепляется к электронной заявке в виде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производственного экологического контроля, которая прикрепляется к электронной заявке в виде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разрешения на эмиссии в окружающую среду для объектов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в форме электронного документа,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эмиссий в окружающую среду, установленные и обоснованные расчетным или инструментальным путем, которые прикрепляются к электронной заявке в виде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переоформления разрешения на эмиссии в окружающую среду для объектов II, III и IV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в форме электронного документа,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свидетельства о государственной регистрации юридического лица, свидетельства о постановке на учет в налоговом органе, содержащиеся в государственных информационных системах, услугодатель получает посредством ПЭП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Формы заявления для получения государственной услуги размещаются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Информация о порядке оказания государственной услуги и необходимых документах для ее получения, а также образцы их заполнения располагаются на интернет-ресурсе http://www.ecokomitet.kz или интернет-ресурсе РГП Центр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ПЭП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Услугодателем прием документов осуществляется канцелярией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ПЭП отправка электронного запроса осуществляется из «личного кабинета» потребителя. Запрос автоматически направляется услогодателю – 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необходимых документов для получения государственной услуги потребителю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услугодателю или Центр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наименования (для юридических лиц), контактных данных потребителя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ПЭП в личный кабинет на ПЭП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принимается потребителем путем личного посещения или представителем по доверенности либо на ПЭП в личном кабинете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государственной услуги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неполноты и недостоверности материалов, представленных для получения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запрашиваемых условий природопользования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(при выдаче разрешения на эмиссии в окружающую среду);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имеются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бизнес-идентификационный номер –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ЭЦП — набор электронных цифровых символов, созданный средствами ЭЦП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Пошаговые действия и решения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 в ИС ГБД «Е-лицензирование»  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потребителя требованиям Стандарта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государственной услуги (разрешения на эмиссии в окружающую среду для объектов II, III и IV категорий, либо мотивированный ответ об отказе в оказании государственной услуги на бумажном носителе либо в форме электронного документа),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ФЛ,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ФЛ,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ФЛ,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(разрешения на эмиссии в окружающую среду для объектов II, III и IV категорий, либо мотивированный  ответ об отказе в оказании государственной услуги на бумажном носителе либо в  форме электронного документа),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Формы заполнения запроса и ответа на услугу приведены 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Способ проверки потребителем статуса исполнения запроса по электронной государственной услуге: на ПЭП в разделе «История получения услуг», а также при обращении к услугодателю.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 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Формы в соответствии с которыми должен быть представлен результат оказания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Разъяснение порядка обжалования действий (бездействий) уполномоченных должностных лиц услугодателя, а также оказание содействия в подготовке жалобы осуществляются в канцелярии услугодателя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работы ПЭП можно получить по телефону саll–центра ПЭП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несогласия с результатами оказанной услуги  услугодателем, жалоба подается в вышестоящую инстанцию апелляции – акимат города Алматы  по адресу, телефонам и графикам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некорректного обслуживания жалоба подается в канцелярию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Центры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Центров жалоба подается на имя руководителя Центра,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случаях несогласия с результатами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Жалобы принимаются в произвольной форме на бумажном носителе либо по электронной почте по адресам,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в Центрах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Принятая жалоба регистрируется в канцелярии услугодателя и акимата города Алматы. Подтверждением принятия жалобы является выдача потребителю государственной услуги талона с указанием в нем срока и места получения ответа на поданную жалобу,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государственной услуги в Центры подтверждением принятия жалобы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обращения потребителя государственной услуги через ПЭП является уведомление о его доставке и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потребителю также действия основного процесса (хода, потока работ) доступна обновляемая информация об исполнении, ответе или отказе в рассмотрении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Дополнительную информацию потребитель может получить на интернет-ресурсе и стендах, расположенных в помещениях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объектов II, III и IV категорий»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1975"/>
        <w:gridCol w:w="1718"/>
        <w:gridCol w:w="2494"/>
        <w:gridCol w:w="1771"/>
        <w:gridCol w:w="1865"/>
        <w:gridCol w:w="2167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дателя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ложе-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ный сайт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фона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дителя
</w:t>
            </w:r>
          </w:p>
        </w:tc>
      </w:tr>
      <w:tr>
        <w:trPr>
          <w:trHeight w:val="10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Алматы»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лики,15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www.almatyeco.kz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(8-7272) 672574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(8-7272) 672375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(8-7272) 672581</w:t>
            </w:r>
          </w:p>
        </w:tc>
      </w:tr>
    </w:tbl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объектов II, III и IV категорий»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5634"/>
        <w:gridCol w:w="3669"/>
        <w:gridCol w:w="2483"/>
      </w:tblGrid>
      <w:tr>
        <w:trPr>
          <w:trHeight w:val="5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5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г.Алматы"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4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5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378-09-09</w:t>
            </w:r>
          </w:p>
        </w:tc>
      </w:tr>
      <w:tr>
        <w:trPr>
          <w:trHeight w:val="7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"Шанырак-2", ул. Жанкожа-батыра, 24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395-36-10</w:t>
            </w:r>
          </w:p>
        </w:tc>
      </w:tr>
      <w:tr>
        <w:trPr>
          <w:trHeight w:val="4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"Алмагуль", 9-а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396-37-00</w:t>
            </w:r>
          </w:p>
        </w:tc>
      </w:tr>
      <w:tr>
        <w:trPr>
          <w:trHeight w:val="5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 района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155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330-72-43</w:t>
            </w:r>
          </w:p>
        </w:tc>
      </w:tr>
      <w:tr>
        <w:trPr>
          <w:trHeight w:val="5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Маркова, 44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239-65-52</w:t>
            </w:r>
          </w:p>
        </w:tc>
      </w:tr>
      <w:tr>
        <w:trPr>
          <w:trHeight w:val="8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234-09-74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объектов II, III и IV категорий»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КГУ «Управление природных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природопользования города Алматы»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либо переоформление</w:t>
      </w:r>
      <w:r>
        <w:br/>
      </w:r>
      <w:r>
        <w:rPr>
          <w:rFonts w:ascii="Times New Roman"/>
          <w:b/>
          <w:i w:val="false"/>
          <w:color w:val="000000"/>
        </w:rPr>
        <w:t>
разрешения на эмиссии в окружающую среду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природопользователя)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(юридический адрес организации-заявителя или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физического лица)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Общая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Контактные телефоны, факс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производственного объекта, на который подается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природопользователя (класс опасности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Учетный номер природопользователя*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номер/бизнес-идентификационный номер ___________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Данные о месторасположении промышленных площадок, на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находятся источники загрязнения окружающей среды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объекта: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Данные о месторасположении</w:t>
      </w:r>
      <w:r>
        <w:br/>
      </w:r>
      <w:r>
        <w:rPr>
          <w:rFonts w:ascii="Times New Roman"/>
          <w:b/>
          <w:i w:val="false"/>
          <w:color w:val="000000"/>
        </w:rPr>
        <w:t>
промышленных площадок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9"/>
        <w:gridCol w:w="2220"/>
        <w:gridCol w:w="1334"/>
        <w:gridCol w:w="2558"/>
        <w:gridCol w:w="1228"/>
        <w:gridCol w:w="1263"/>
        <w:gridCol w:w="1778"/>
      </w:tblGrid>
      <w:tr>
        <w:trPr>
          <w:trHeight w:val="45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ласть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град.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широта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Запрашиваемые лимиты объемов выбросов (сбросов) загрязняющих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и размещаемых отходов (серы) по годам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Лимиты выбросов</w:t>
      </w:r>
      <w:r>
        <w:br/>
      </w:r>
      <w:r>
        <w:rPr>
          <w:rFonts w:ascii="Times New Roman"/>
          <w:b/>
          <w:i w:val="false"/>
          <w:color w:val="000000"/>
        </w:rPr>
        <w:t>
загрязняющих веществ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3"/>
        <w:gridCol w:w="1288"/>
        <w:gridCol w:w="1325"/>
        <w:gridCol w:w="1689"/>
        <w:gridCol w:w="1743"/>
        <w:gridCol w:w="1307"/>
        <w:gridCol w:w="1325"/>
      </w:tblGrid>
      <w:tr>
        <w:trPr>
          <w:trHeight w:val="450" w:hRule="atLeast"/>
        </w:trPr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атмосферу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24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45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</w:tc>
      </w:tr>
      <w:tr>
        <w:trPr>
          <w:trHeight w:val="31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2 и т.д.</w:t>
            </w:r>
          </w:p>
        </w:tc>
      </w:tr>
      <w:tr>
        <w:trPr>
          <w:trHeight w:val="31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Лимиты сбросов загрязняющих веществ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7"/>
        <w:gridCol w:w="1299"/>
        <w:gridCol w:w="1428"/>
        <w:gridCol w:w="1688"/>
        <w:gridCol w:w="1689"/>
        <w:gridCol w:w="1689"/>
        <w:gridCol w:w="1560"/>
      </w:tblGrid>
      <w:tr>
        <w:trPr>
          <w:trHeight w:val="450" w:hRule="atLeast"/>
        </w:trPr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сбросов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заявки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мг/л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мг/л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мг/л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18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18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водовыпускам: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1</w:t>
            </w:r>
          </w:p>
        </w:tc>
      </w:tr>
      <w:tr>
        <w:trPr>
          <w:trHeight w:val="18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2 и т.д.</w:t>
            </w:r>
          </w:p>
        </w:tc>
      </w:tr>
      <w:tr>
        <w:trPr>
          <w:trHeight w:val="180" w:hRule="atLeast"/>
        </w:trPr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4. Лимиты на размещение отходов</w:t>
      </w:r>
      <w:r>
        <w:br/>
      </w:r>
      <w:r>
        <w:rPr>
          <w:rFonts w:ascii="Times New Roman"/>
          <w:b/>
          <w:i w:val="false"/>
          <w:color w:val="000000"/>
        </w:rPr>
        <w:t>
производства и потребления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8"/>
        <w:gridCol w:w="1169"/>
        <w:gridCol w:w="1558"/>
        <w:gridCol w:w="2078"/>
        <w:gridCol w:w="1819"/>
        <w:gridCol w:w="3638"/>
      </w:tblGrid>
      <w:tr>
        <w:trPr>
          <w:trHeight w:val="450" w:hRule="atLeast"/>
        </w:trPr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отхода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(хранения)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заявки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27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45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видам: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5. Лимиты на размещение серы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7"/>
        <w:gridCol w:w="1818"/>
        <w:gridCol w:w="2338"/>
        <w:gridCol w:w="2078"/>
        <w:gridCol w:w="2729"/>
      </w:tblGrid>
      <w:tr>
        <w:trPr>
          <w:trHeight w:val="165" w:hRule="atLeast"/>
        </w:trPr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за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заявке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т/год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6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15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Предлагаемые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Настоящим удостоверяем, что эмиссии в окружающую среду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соответствовать описанным в настоящей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предприятия (физическое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(личная подпись)   (расшифровка подписи)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*Учетный номер природопользователя указывается в случае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разрешений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объектов II, III и IV категорий»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ПЭП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86487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52070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объектов II, III и IV категорий»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услугодателя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82042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52070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объектов II, III и IV категорий»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285"/>
        <w:gridCol w:w="1157"/>
        <w:gridCol w:w="1157"/>
        <w:gridCol w:w="1028"/>
        <w:gridCol w:w="1286"/>
        <w:gridCol w:w="1286"/>
        <w:gridCol w:w="1414"/>
        <w:gridCol w:w="1286"/>
        <w:gridCol w:w="1544"/>
      </w:tblGrid>
      <w:tr>
        <w:trPr>
          <w:trHeight w:val="4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</w:tr>
      <w:tr>
        <w:trPr>
          <w:trHeight w:val="79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ЭЦП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шение)</w:t>
            </w:r>
          </w:p>
        </w:tc>
      </w:tr>
      <w:tr>
        <w:trPr>
          <w:trHeight w:val="169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2)для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</w:tr>
      <w:tr>
        <w:trPr>
          <w:trHeight w:val="82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   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061"/>
        <w:gridCol w:w="1061"/>
        <w:gridCol w:w="1193"/>
        <w:gridCol w:w="1061"/>
        <w:gridCol w:w="1193"/>
        <w:gridCol w:w="1194"/>
        <w:gridCol w:w="1724"/>
        <w:gridCol w:w="1460"/>
        <w:gridCol w:w="1460"/>
      </w:tblGrid>
      <w:tr>
        <w:trPr>
          <w:trHeight w:val="4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</w:tr>
      <w:tr>
        <w:trPr>
          <w:trHeight w:val="7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шение)</w:t>
            </w:r>
          </w:p>
        </w:tc>
      </w:tr>
      <w:tr>
        <w:trPr>
          <w:trHeight w:val="16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</w:tr>
      <w:tr>
        <w:trPr>
          <w:trHeight w:val="28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росу, 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объектов II, III и IV категорий»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Выходная форма положительного ответа (с Приложениями)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232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232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выходной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положительного ответа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сбросов загрязняющих веществ в</w:t>
      </w:r>
      <w:r>
        <w:br/>
      </w:r>
      <w:r>
        <w:rPr>
          <w:rFonts w:ascii="Times New Roman"/>
          <w:b/>
          <w:i w:val="false"/>
          <w:color w:val="000000"/>
        </w:rPr>
        <w:t>
атмосферный воздух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1"/>
        <w:gridCol w:w="918"/>
        <w:gridCol w:w="1050"/>
        <w:gridCol w:w="918"/>
        <w:gridCol w:w="919"/>
        <w:gridCol w:w="919"/>
        <w:gridCol w:w="919"/>
        <w:gridCol w:w="919"/>
        <w:gridCol w:w="919"/>
        <w:gridCol w:w="919"/>
        <w:gridCol w:w="919"/>
      </w:tblGrid>
      <w:tr>
        <w:trPr>
          <w:trHeight w:val="420" w:hRule="atLeast"/>
        </w:trPr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выбросов загрязняющих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в атмосферу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2 и т.д.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выходной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положительного ответа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сбросов загрязняющих веществ</w:t>
      </w:r>
      <w:r>
        <w:br/>
      </w:r>
      <w:r>
        <w:rPr>
          <w:rFonts w:ascii="Times New Roman"/>
          <w:b/>
          <w:i w:val="false"/>
          <w:color w:val="000000"/>
        </w:rPr>
        <w:t>
со сточными водами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6"/>
        <w:gridCol w:w="948"/>
        <w:gridCol w:w="948"/>
        <w:gridCol w:w="948"/>
        <w:gridCol w:w="948"/>
        <w:gridCol w:w="948"/>
        <w:gridCol w:w="948"/>
        <w:gridCol w:w="949"/>
        <w:gridCol w:w="949"/>
        <w:gridCol w:w="949"/>
        <w:gridCol w:w="949"/>
      </w:tblGrid>
      <w:tr>
        <w:trPr>
          <w:trHeight w:val="315" w:hRule="atLeast"/>
        </w:trPr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сбросов загрязняющих веществ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195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водовыпускам: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1</w:t>
            </w:r>
          </w:p>
        </w:tc>
      </w:tr>
      <w:tr>
        <w:trPr>
          <w:trHeight w:val="465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2 и т.д.</w:t>
            </w:r>
          </w:p>
        </w:tc>
      </w:tr>
      <w:tr>
        <w:trPr>
          <w:trHeight w:val="30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выходной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положительного ответа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на размещение отходов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8"/>
        <w:gridCol w:w="2078"/>
        <w:gridCol w:w="1428"/>
        <w:gridCol w:w="1299"/>
        <w:gridCol w:w="1299"/>
        <w:gridCol w:w="1299"/>
        <w:gridCol w:w="1429"/>
        <w:gridCol w:w="1300"/>
      </w:tblGrid>
      <w:tr>
        <w:trPr>
          <w:trHeight w:val="225" w:hRule="atLeast"/>
        </w:trPr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отходов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отхода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объемах, тонн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450" w:hRule="atLeast"/>
        </w:trPr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 видам: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выходной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положительного ответа</w:t>
      </w:r>
    </w:p>
    <w:bookmarkEnd w:id="54"/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на размещение серы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8"/>
        <w:gridCol w:w="1982"/>
        <w:gridCol w:w="1432"/>
        <w:gridCol w:w="1399"/>
        <w:gridCol w:w="1367"/>
        <w:gridCol w:w="1351"/>
        <w:gridCol w:w="2571"/>
      </w:tblGrid>
      <w:tr>
        <w:trPr>
          <w:trHeight w:val="195" w:hRule="atLeast"/>
        </w:trPr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серы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объемах, тонн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21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выходной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положительного ответа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природопользования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</w:t>
      </w:r>
    </w:p>
    <w:bookmarkEnd w:id="59"/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объектов II, III и IV категорий»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____________________________________________________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64"/>
    <w:bookmarkStart w:name="z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объектов II, III и IV категорий»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156"/>
        <w:gridCol w:w="2244"/>
        <w:gridCol w:w="2853"/>
        <w:gridCol w:w="3827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Контакты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«Аппарат акима города Алматы»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Бостандыкский район, площадь Республики, 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(7272)71-65-89; 72-58-17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otdelselhoz@mail.ru</w:t>
            </w:r>
          </w:p>
        </w:tc>
      </w:tr>
    </w:tbl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2013 года № 1/226</w:t>
      </w:r>
    </w:p>
    <w:bookmarkEnd w:id="67"/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заключений государственной экологической</w:t>
      </w:r>
      <w:r>
        <w:br/>
      </w:r>
      <w:r>
        <w:rPr>
          <w:rFonts w:ascii="Times New Roman"/>
          <w:b/>
          <w:i w:val="false"/>
          <w:color w:val="000000"/>
        </w:rPr>
        <w:t>
экспертизы для объектов II, III и IV категорий»</w:t>
      </w:r>
    </w:p>
    <w:bookmarkEnd w:id="68"/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заключений государственной экологической экспертизы для объектов II, III и IV категорий» (далее - государственная услуга) предоставляется Коммунальным государственным учреждением «Управление природных ресурсов и регулирования природопользования города Алматы» (далее – услугодатель), адреса которых указаны в приложении 1 к настоящему регламенту, через веб-портал «электронного правительства»: www.e.gov.kz или веб-портал «Е-лицензирование» www.elicense.kz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Экологического кодекса Республики Казахстан от 9 января 2007 года (далее –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№ 1033 «Об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органами» (далее  - Стандарт), а также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28 июня 2007 года № 207-п «Об утверждении Правил проведения государственной экологической экспертизы».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05.12.2013 N 4/1047 (вводится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услугодателя www.almatyeco.kz.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выдача заключения государственной экологической экспертизы для объектов II, III и IV категорий выводом «согласовывается/не согласовывается» либо мотивированный ответ об отказе в оказании государственной услуги на бумажном носителе либо в форме электронного документа, удостоверенного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потребители), имеющим объекты, относящиеся ко II, III и IV категориям по видам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более пяти рабочих дней со дня поступления документации на государственную экологическую экспертизу для предварительной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прошедших предварительную экспертизу - не более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 для проведения повторной государственной экологической экспертизы - не более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до получения государственной услуги, оказываемой услугодателем 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обслуживания получателя государственной услуги, оказываемой услугодателем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- ежедневно с 9.00 до 18.00 с перерывом на обед с 13.00 до 14.00,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ПЭП – круглосуточно.</w:t>
      </w:r>
    </w:p>
    <w:bookmarkEnd w:id="70"/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заключений государственной экологической экспертизы для объектов 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от заказчика (инвестора) намечаемой управленческой, хозяйственной, инвестиционной и иной деятельности либо руководителя государственного органа, который ведет разработку проектов нормативных правовых актов, планов и программ, подлежащих государственной экологической экспертизе;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и проектную документацию намечаемой деятельности, оказывающей воздействие на окружающую среду, с сопровождающими ее материалами оценки воздействия на окружающую среду (далее – ОВОС),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«Excel»;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реализации планируемой деятельности для объектов, которые оказывают или могут оказать отрицательное воздействие на окружающую среду, со следующими юридическими и физическими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региональных программ с сопровождающими их материалами ОВОС, разрабатываемых органами местного государственного управления,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"Excel";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реализации планируемой деятельности для объектов, которые оказывают или могут оказать отрицательное воздействие на окружающую среду, со следующими юридическими и физическими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"Excel";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государственных органов 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проекты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разрабатываемых органами местного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на повторную государственную экологическую экспертизу проекта, к документации, передаваемой на государственную экологическую экспертизу, прилагаются копии ранее выданных заключений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заключений государственной экологической экспертизы для объектов III и IV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от заказчика (инвестора) намечаемой управленческой, хозяйственной, инвестиционной и иной деятельности либо руководителя государственного органа, который ведет разработку проектов нормативных правовых актов, планов и программ, подлежащих государственной экологической экспертизе;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и проектную документацию намечаемой деятельности, оказывающей воздействие на окружающую среду, с сопровождающими ее материалами ОВОС,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"Excel";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реализации планируемой деятельности для объектов, которые оказывают или могут оказать отрицательное воздействие на окружающую среду, со следующими юридическими и физическими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«Excel»;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государственных органов 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на повторную государственную экологическую экспертизу проекта, к документации, передаваемой на государственную экологическую экспертизу, прилагаются копии ранее выданных заключений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заключений государственной экологической экспертизы для объектов 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 данными, соответствующими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форме электронного документа,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и проектную документацию намечаемой деятельности, оказывающей воздействие на окружающую среду, с сопровождающими ее материалами ОВОС в виде электронного вложения, удостоверенного ЭЦП потребителя,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 - в виде электронного вложения,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 -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реализации планируемой деятельности для объектов, которые оказывают или могут оказать отрицательное воздействие на окружающую среду (далее – документы согласования), со следующими юридическими и физическими лицами (в виде ввода данных на ПЭП/электронной копии документа):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региональных программ, с сопровождающими их материалами ОВОС, разрабатываемых органами местного государственного управления, в виде электронного вложения, удостоверенного ЭЦП потребителя,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 - в виде электронного вложения,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 -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со следующими юридическими и физическими лицами (в виде ввода данных на ПЭП/электронной копии документа):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 в виде электронного вложения, удостоверенного ЭЦП потребителя,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государственных органов санитарно-эпидемиологической службы - в виде ввода данных на ПЭП/электронной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разрабатываемых органами местного государственного управления, – в виде электронного вложения,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на повторную государственную экологическую экспертизу проекта, к документации, передаваемой на государственную экологическую экспертизу, прилагаются копии ранее выданных заключений государственной экологической экспертизы (в виде ввода данных на ПЭП/электронной копии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заключений государственной экологической экспертизы для объектов III и IV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 данными, соответствующими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форме электронного документа,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и проектную документацию намечаемой деятельности, оказывающей  воздействие  на окружающую среду,  с  сопровождающими  ее материалами ОВОС в виде электронного вложения, удостоверенного ЭЦП потребителя,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 - в виде электронного вложения,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 -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со следующими юридическими и физическими лицами (в виде ввода данных на ПЭП/электронной копии документа):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 в виде электронного вложения, удостоверенного ЭЦП потребителя,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государственных органов санитарно-эпидемиологической службы – в виде ввода данных на ПЭП/электронной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на повторную государственную экологическую экспертизу проекта, к документации, передаваемой на государственную экологическую экспертизу, прилагаются копии ранее выданных заключений государственной экологической экспертизы (в виде ввода данных на ПЭП/электронной копии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 о порядке оказания государственной услуги и необходимых документах для ее получения, а также образцы их заполнения располагаются на интернет-ресурсе уполномоченных органов, и специальных информационных стендах, расположенных в помещениях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ПЭП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Услугодателем прием документов осуществляется канцелярией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ПЭП отправка электронного запроса осуществляется из «личного кабинета» потребителя государственной услуги. Запрос автоматически направляется государственному органу-адресату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потребителю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услугодателю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наименования (для юридических лиц), контактных данных потребителя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ПЭП в «личный кабинет» на ПЭП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принимается потребителем путем личного посещения или представителем по доверенности либо на ПЭП в «личном кабинете»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имеются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</w:p>
    <w:bookmarkEnd w:id="72"/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бизнес-идентификационный номер –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ЭЦП — набор электронных цифровых символов, созданный средствами ЭЦП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Пошаговые действия и решения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 в ИС ГБД «Е-лицензирование»  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потребителя требованиям Стандарта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услуги (заключения государственной экологической экспертизы для объектов II, III и IV категорий с выводом «согласовывается/не согласовывается», либо мотивированный ответ об отказе в оказании государственной услуги на бумажном носителе либо в форме электронного документа),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ФЛ,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ФЛ,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ФЛ,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(заключения государственной экологической экспертизы для объектов II, III и IV категорий с выводом «согласовывается/не согласовывается», либо мотивированный ответ об отказе в оказании государственной услуги на бумажном носителе либо в форме электронного документа),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Формы заполнения запроса и ответа на услугу приведены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Способ проверки потребителем статуса исполнения запроса по электронной государственной услуге: на ПЭП в разделе «История получения услуг», а также при обращении к услугодателю.</w:t>
      </w:r>
    </w:p>
    <w:bookmarkEnd w:id="74"/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 приложении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76"/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Разъяснение порядка обжалования действий (бездействий) уполномоченных должностных лиц, а также оказание содействия в подготовке жалобы осуществляются в канцелярию услугодателя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работы ПЭП можно получить по телефону саll–центра ПЭП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несогласия с результатами оказанной услуги жалоба подается в вышестоящую инстанцию апелляции – акимат города Алматы  по адресу, телефонам и графикам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некорректного обслуживания, жалоба подается в канцелярию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случаях несогласия с результатами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Жалобы принимаются в произвольной форме на бумажном носителе либо по электронной почте по адресам, указанным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Принятая жалоба регистрируется в канцелярии услугодателя и акимата города Алматы.  Подтверждением принятия жалобы является выдача потребителю талона с указанием в нем срока и места получения ответа на поданную жалобу,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обращения потребителя государственной услуги через ПЭП является уведомление о его доставке и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потребителю также доступна обновляемая информация об исполнении, ответе или отказе в рассмотрении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Дополнительную информацию потребитель может получить на интернет-ресурсе и стендах, расположенных в помещениях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категорий»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1975"/>
        <w:gridCol w:w="1718"/>
        <w:gridCol w:w="2494"/>
        <w:gridCol w:w="1771"/>
        <w:gridCol w:w="1865"/>
        <w:gridCol w:w="2167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дателя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ложе-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Официальный сайт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фона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телефона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дителя
</w:t>
            </w:r>
          </w:p>
        </w:tc>
      </w:tr>
      <w:tr>
        <w:trPr>
          <w:trHeight w:val="10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Алматы»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лики,15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www.almatyeco.kz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(8-7272) 672574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(8-7272) 672375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(8-7272) 672581</w:t>
            </w:r>
          </w:p>
        </w:tc>
      </w:tr>
    </w:tbl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категорий»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город, район,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заявителя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свидетельства о гос.регистрации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ЮЛ/ИП, БИН, ИИН)</w:t>
      </w:r>
    </w:p>
    <w:bookmarkEnd w:id="81"/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провести государственную экологическую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экспертизу на 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полное наименование 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(подпись)     (фамилия, имя, отчество)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"___"______________20__ г.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категорий»</w:t>
      </w:r>
    </w:p>
    <w:bookmarkEnd w:id="85"/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ПЭП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86487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52070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категорий»</w:t>
      </w:r>
    </w:p>
    <w:bookmarkEnd w:id="88"/>
    <w:bookmarkStart w:name="z9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услугодателя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82042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52070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категорий»</w:t>
      </w:r>
    </w:p>
    <w:bookmarkEnd w:id="91"/>
    <w:bookmarkStart w:name="z9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285"/>
        <w:gridCol w:w="1157"/>
        <w:gridCol w:w="1157"/>
        <w:gridCol w:w="1028"/>
        <w:gridCol w:w="1286"/>
        <w:gridCol w:w="1286"/>
        <w:gridCol w:w="1414"/>
        <w:gridCol w:w="1286"/>
        <w:gridCol w:w="1544"/>
      </w:tblGrid>
      <w:tr>
        <w:trPr>
          <w:trHeight w:val="4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</w:tr>
      <w:tr>
        <w:trPr>
          <w:trHeight w:val="79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ЭЦП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</w:tr>
      <w:tr>
        <w:trPr>
          <w:trHeight w:val="169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2)прошед-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пертизу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тизы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82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   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050"/>
        <w:gridCol w:w="1050"/>
        <w:gridCol w:w="1181"/>
        <w:gridCol w:w="1050"/>
        <w:gridCol w:w="1181"/>
        <w:gridCol w:w="1181"/>
        <w:gridCol w:w="1706"/>
        <w:gridCol w:w="1444"/>
        <w:gridCol w:w="1576"/>
      </w:tblGrid>
      <w:tr>
        <w:trPr>
          <w:trHeight w:val="4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ФЛС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</w:tr>
      <w:tr>
        <w:trPr>
          <w:trHeight w:val="79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чение)</w:t>
            </w:r>
          </w:p>
        </w:tc>
      </w:tr>
      <w:tr>
        <w:trPr>
          <w:trHeight w:val="169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</w:tr>
      <w:tr>
        <w:trPr>
          <w:trHeight w:val="30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2)прошед-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пертизу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тизы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282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росу, 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категорий»</w:t>
      </w:r>
    </w:p>
    <w:bookmarkEnd w:id="94"/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95"/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____________________________________________________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97"/>
    <w:bookmarkStart w:name="z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категорий»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156"/>
        <w:gridCol w:w="2244"/>
        <w:gridCol w:w="2853"/>
        <w:gridCol w:w="3827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Контакты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«Аппарат акима города Алматы»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Бостандыкский район, площадь Республики, 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(7272)71-65-89; 72-58-17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otdelselhoz@mail.ru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