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75f4" w14:textId="5137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февраля 2013 года N 51/2. Зарегистрировано Департаментом юстиции Павлодарской области 27 февраля 2013 года N 3455. Утратило силу постановлением акимата Павлодарской области от 17 июля 2014 года № 259/7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17.07.2014 № 259/7.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N 1116 "Об утверждении Типового регламента электронной государственной услуги",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1130 "Об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февраля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2013 года N 51/2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вида деятельности по сбору (заготовке),</w:t>
      </w:r>
      <w:r>
        <w:br/>
      </w:r>
      <w:r>
        <w:rPr>
          <w:rFonts w:ascii="Times New Roman"/>
          <w:b/>
          <w:i w:val="false"/>
          <w:color w:val="000000"/>
        </w:rPr>
        <w:t>
хранению, переработке и реализации юридическими лицами</w:t>
      </w:r>
      <w:r>
        <w:br/>
      </w:r>
      <w:r>
        <w:rPr>
          <w:rFonts w:ascii="Times New Roman"/>
          <w:b/>
          <w:i w:val="false"/>
          <w:color w:val="000000"/>
        </w:rPr>
        <w:t>
лома и отходов цветных и черных металлов"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 (далее - услуга) оказывается местным исполнительным органом Павлодарской области в лице государственного учреждения "Управление предпринимательства и промышленности Павлодарской области" (далее – услугодатель), а также через веб-портал "электронного правительства": www.e.gov.kz или веб-портал "Е-лицензирование":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1130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получатель –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бизнес–идентификационный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структурно–функциональные единицы (далее – СФЕ) - перечень структурных органов, учреждений или иных организаций и информационных систем, которые участвуют в процессе оказания услуги.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затем информация об оплате поступает в ИС ГБД "Е-лицензирование", либо прикрепление квитанции в электронном (сканированном)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"Е-лицензирование", при оплате услуги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БИН, указанным в запросе, и 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"Е-лицензирование":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"открыть"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1414.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вида деятельности по сбору (заготовке),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хранению, переработке и реализации юридическими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 лома и отходов цветных и черных металлов"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2206"/>
        <w:gridCol w:w="1393"/>
        <w:gridCol w:w="1626"/>
        <w:gridCol w:w="1393"/>
        <w:gridCol w:w="1510"/>
        <w:gridCol w:w="1277"/>
        <w:gridCol w:w="1047"/>
      </w:tblGrid>
      <w:tr>
        <w:trPr>
          <w:trHeight w:val="6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7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получателя регистрационного свидетельства ЭЦП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  <w:tr>
        <w:trPr>
          <w:trHeight w:val="30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  организационно–распорядительное решение)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</w:tr>
      <w:tr>
        <w:trPr>
          <w:trHeight w:val="8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 3 – если авторизация прошла успешно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 6 – если оплатил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ошибка, 8 – если ЭЦП 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8"/>
        <w:gridCol w:w="2184"/>
        <w:gridCol w:w="2299"/>
        <w:gridCol w:w="2299"/>
        <w:gridCol w:w="2530"/>
      </w:tblGrid>
      <w:tr>
        <w:trPr>
          <w:trHeight w:val="675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6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"Е-лицензирование"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"Е-лицензирование"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"Е-лицензирование"</w:t>
            </w:r>
          </w:p>
        </w:tc>
      </w:tr>
      <w:tr>
        <w:trPr>
          <w:trHeight w:val="795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неподтверждением подлинности ЭЦП получателя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 посредством ЭЦП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заявления (запроса получателя) и обработка запроса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получателя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</w:t>
            </w:r>
          </w:p>
        </w:tc>
      </w:tr>
      <w:tr>
        <w:trPr>
          <w:trHeight w:val="309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825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857"/>
        <w:gridCol w:w="2090"/>
        <w:gridCol w:w="2206"/>
        <w:gridCol w:w="2439"/>
        <w:gridCol w:w="2324"/>
      </w:tblGrid>
      <w:tr>
        <w:trPr>
          <w:trHeight w:val="10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ЮЛ</w:t>
            </w:r>
          </w:p>
        </w:tc>
      </w:tr>
      <w:tr>
        <w:trPr>
          <w:trHeight w:val="16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получателя; 6 –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2323"/>
        <w:gridCol w:w="2438"/>
        <w:gridCol w:w="2554"/>
        <w:gridCol w:w="1975"/>
      </w:tblGrid>
      <w:tr>
        <w:trPr>
          <w:trHeight w:val="1065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795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695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60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78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"Е-лицензирование" отсутствуют данные по запросу, 9 – если данные по запросу найдены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вида деятельности по сбору (заготовке),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хранению, переработке и реализации юридическими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 лома и отходов цветных и черных металлов"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ПЭП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04521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08712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641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вида деятельности по сбору (заготовке),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хранению, переработке и реализации юридическими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 лома и отходов цветных и черных металлов"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