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246" w14:textId="590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2010 года № 389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2013 года № 137. Зарегистрировано Департаментом юстиции Костанайской области 8 ноября 2013 года № 4291. Утратило силу решением маслихата Костанайского района Костанайской области от 7 октября 2014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 силу решением маслихата Костанайского района Костанайской области от 07.10.2014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 (зарегистрировано в Реестре государственной регистрации нормативных правовых актов за № 9-14-143, опубликовано 28 января 2011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