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ca95" w14:textId="24fc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июля 2009 года № 178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мая 2013 года № 105. Зарегистрировано Департаментом юстиции Костанайской области 3 июля 2013 года № 4173. Утратило силу решением маслихата города Аркалыка Костанайской области от 13 февраля 2018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(зарегистрированное в Реестре государственной регистрации нормативных правовых актов за № 9-3-113, опубликованное 28 августа 2009 года в газете "Торгай")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сессии Аркалыкского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Джанабаева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Аркалыку налогового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Костанайской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Алмагамбетов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2013 года №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2009 года № 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на единицу объекта налогообложения в</w:t>
      </w:r>
      <w:r>
        <w:br/>
      </w:r>
      <w:r>
        <w:rPr>
          <w:rFonts w:ascii="Times New Roman"/>
          <w:b/>
          <w:i w:val="false"/>
          <w:color w:val="000000"/>
        </w:rPr>
        <w:t>месяц для всех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Аркалыка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4876"/>
        <w:gridCol w:w="4291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единых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месячных 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показателях)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 одним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