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8a30" w14:textId="9bb8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от 30 января 2010 года № 54 "Об утверждении Правил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8 апреля 2013 года № 135. Зарегистрировано Департаментом юстиции Костанайской области 8 мая 2013 года № 4128. Утратило силу постановлением акимата Костанайской области от 25 февраля 2016 года № 82</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25.02.2016 </w:t>
      </w:r>
      <w:r>
        <w:rPr>
          <w:rFonts w:ascii="Times New Roman"/>
          <w:b w:val="false"/>
          <w:i w:val="false"/>
          <w:color w:val="ff0000"/>
          <w:sz w:val="28"/>
        </w:rPr>
        <w:t>№ 82</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от 24 марта 1998 года "О нормативных правовых актах"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постановление акимата Костанайской области от 30 января 2010 года </w:t>
      </w:r>
      <w:r>
        <w:rPr>
          <w:rFonts w:ascii="Times New Roman"/>
          <w:b w:val="false"/>
          <w:i w:val="false"/>
          <w:color w:val="000000"/>
          <w:sz w:val="28"/>
        </w:rPr>
        <w:t>№ 54</w:t>
      </w:r>
      <w:r>
        <w:rPr>
          <w:rFonts w:ascii="Times New Roman"/>
          <w:b w:val="false"/>
          <w:i w:val="false"/>
          <w:color w:val="000000"/>
          <w:sz w:val="28"/>
        </w:rPr>
        <w:t xml:space="preserve"> "Об утверждении Правил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Костанайской области" (зарегистрировано в Реестре государственной регистрации нормативных правовых актов под № 3704, опубликовано 23 февраля 2010 года в газете "Қостанай таңы")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Костанайской области, утвержденное вышеуказанным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1"/>
        <w:gridCol w:w="709"/>
      </w:tblGrid>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области</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Садуакасов</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ГУ "Управление</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архитектуры и градостроительства</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акимата Костанайской области"</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 С. Умарова</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от 8 апреля 2013 года № 135 </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по ведению порядка присвоения наименований</w:t>
      </w:r>
      <w:r>
        <w:br/>
      </w:r>
      <w:r>
        <w:rPr>
          <w:rFonts w:ascii="Times New Roman"/>
          <w:b/>
          <w:i w:val="false"/>
          <w:color w:val="000000"/>
        </w:rPr>
        <w:t>и переименования составных частей населенного</w:t>
      </w:r>
      <w:r>
        <w:br/>
      </w:r>
      <w:r>
        <w:rPr>
          <w:rFonts w:ascii="Times New Roman"/>
          <w:b/>
          <w:i w:val="false"/>
          <w:color w:val="000000"/>
        </w:rPr>
        <w:t>пункта, требований к присвоению порядковых</w:t>
      </w:r>
      <w:r>
        <w:br/>
      </w:r>
      <w:r>
        <w:rPr>
          <w:rFonts w:ascii="Times New Roman"/>
          <w:b/>
          <w:i w:val="false"/>
          <w:color w:val="000000"/>
        </w:rPr>
        <w:t>номеров земельным участкам, зданиям и</w:t>
      </w:r>
      <w:r>
        <w:br/>
      </w:r>
      <w:r>
        <w:rPr>
          <w:rFonts w:ascii="Times New Roman"/>
          <w:b/>
          <w:i w:val="false"/>
          <w:color w:val="000000"/>
        </w:rPr>
        <w:t>сооружениям на территории</w:t>
      </w:r>
      <w:r>
        <w:br/>
      </w:r>
      <w:r>
        <w:rPr>
          <w:rFonts w:ascii="Times New Roman"/>
          <w:b/>
          <w:i w:val="false"/>
          <w:color w:val="000000"/>
        </w:rPr>
        <w:t>Костанайской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Настоящие Правила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Костанайской области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от 16 июля 2001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от 26 июля 2007 года "</w:t>
      </w:r>
      <w:r>
        <w:rPr>
          <w:rFonts w:ascii="Times New Roman"/>
          <w:b w:val="false"/>
          <w:i w:val="false"/>
          <w:color w:val="000000"/>
          <w:sz w:val="28"/>
        </w:rPr>
        <w:t>О государственной</w:t>
      </w:r>
      <w:r>
        <w:rPr>
          <w:rFonts w:ascii="Times New Roman"/>
          <w:b w:val="false"/>
          <w:i w:val="false"/>
          <w:color w:val="000000"/>
          <w:sz w:val="28"/>
        </w:rPr>
        <w:t xml:space="preserve"> регистрации прав на недвижимое имущество", от 16 апреля 1997 года "</w:t>
      </w:r>
      <w:r>
        <w:rPr>
          <w:rFonts w:ascii="Times New Roman"/>
          <w:b w:val="false"/>
          <w:i w:val="false"/>
          <w:color w:val="000000"/>
          <w:sz w:val="28"/>
        </w:rPr>
        <w:t>О жилищных</w:t>
      </w:r>
      <w:r>
        <w:rPr>
          <w:rFonts w:ascii="Times New Roman"/>
          <w:b w:val="false"/>
          <w:i w:val="false"/>
          <w:color w:val="000000"/>
          <w:sz w:val="28"/>
        </w:rPr>
        <w:t xml:space="preserve"> отношениях", от 8 декабря 1993 года "</w:t>
      </w:r>
      <w:r>
        <w:rPr>
          <w:rFonts w:ascii="Times New Roman"/>
          <w:b w:val="false"/>
          <w:i w:val="false"/>
          <w:color w:val="000000"/>
          <w:sz w:val="28"/>
        </w:rPr>
        <w:t>Об административно</w:t>
      </w:r>
      <w:r>
        <w:rPr>
          <w:rFonts w:ascii="Times New Roman"/>
          <w:b w:val="false"/>
          <w:i w:val="false"/>
          <w:color w:val="000000"/>
          <w:sz w:val="28"/>
        </w:rPr>
        <w:t>-территориальном устройстве Республики Казахстан", от 11 июля 1997 года "</w:t>
      </w:r>
      <w:r>
        <w:rPr>
          <w:rFonts w:ascii="Times New Roman"/>
          <w:b w:val="false"/>
          <w:i w:val="false"/>
          <w:color w:val="000000"/>
          <w:sz w:val="28"/>
        </w:rPr>
        <w:t>О языках</w:t>
      </w:r>
      <w:r>
        <w:rPr>
          <w:rFonts w:ascii="Times New Roman"/>
          <w:b w:val="false"/>
          <w:i w:val="false"/>
          <w:color w:val="000000"/>
          <w:sz w:val="28"/>
        </w:rPr>
        <w:t xml:space="preserve"> в Республике Казахстан", </w:t>
      </w:r>
      <w:r>
        <w:rPr>
          <w:rFonts w:ascii="Times New Roman"/>
          <w:b w:val="false"/>
          <w:i w:val="false"/>
          <w:color w:val="000000"/>
          <w:sz w:val="28"/>
        </w:rPr>
        <w:t>совместного приказа</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27 июня 2012 года № 278 и Министерства транспорта и коммуникаций Республики Казахстан от 26 июня 2012 года № 378 "Об утверждении Правил адресации объектов недвижимости на территории Республики Казахстан".</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Основные положения</w:t>
      </w:r>
      <w:r>
        <w:br/>
      </w:r>
      <w:r>
        <w:rPr>
          <w:rFonts w:ascii="Times New Roman"/>
          <w:b w:val="false"/>
          <w:i w:val="false"/>
          <w:color w:val="000000"/>
          <w:sz w:val="28"/>
        </w:rPr>
        <w:t>
      </w:t>
      </w:r>
      <w:r>
        <w:rPr>
          <w:rFonts w:ascii="Times New Roman"/>
          <w:b w:val="false"/>
          <w:i w:val="false"/>
          <w:color w:val="000000"/>
          <w:sz w:val="28"/>
        </w:rPr>
        <w:t xml:space="preserve">1.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термины:</w:t>
      </w:r>
      <w:r>
        <w:br/>
      </w:r>
      <w:r>
        <w:rPr>
          <w:rFonts w:ascii="Times New Roman"/>
          <w:b w:val="false"/>
          <w:i w:val="false"/>
          <w:color w:val="000000"/>
          <w:sz w:val="28"/>
        </w:rPr>
        <w:t>
      </w:t>
      </w:r>
      <w:r>
        <w:rPr>
          <w:rFonts w:ascii="Times New Roman"/>
          <w:b w:val="false"/>
          <w:i w:val="false"/>
          <w:color w:val="000000"/>
          <w:sz w:val="28"/>
        </w:rPr>
        <w:t>1) площадь - поименованный градостроительный элемент, имеющий замкнутые границы;</w:t>
      </w:r>
      <w:r>
        <w:br/>
      </w:r>
      <w:r>
        <w:rPr>
          <w:rFonts w:ascii="Times New Roman"/>
          <w:b w:val="false"/>
          <w:i w:val="false"/>
          <w:color w:val="000000"/>
          <w:sz w:val="28"/>
        </w:rPr>
        <w:t>
      </w:t>
      </w:r>
      <w:r>
        <w:rPr>
          <w:rFonts w:ascii="Times New Roman"/>
          <w:b w:val="false"/>
          <w:i w:val="false"/>
          <w:color w:val="000000"/>
          <w:sz w:val="28"/>
        </w:rPr>
        <w:t>2) предварительный адрес (проектный номер) – адрес объекта недвижимости, присваиваемый на стадии оформления предпроектной документации до сдачи объекта в эксплуатацию;</w:t>
      </w:r>
      <w:r>
        <w:br/>
      </w:r>
      <w:r>
        <w:rPr>
          <w:rFonts w:ascii="Times New Roman"/>
          <w:b w:val="false"/>
          <w:i w:val="false"/>
          <w:color w:val="000000"/>
          <w:sz w:val="28"/>
        </w:rPr>
        <w:t>
      </w:t>
      </w:r>
      <w:r>
        <w:rPr>
          <w:rFonts w:ascii="Times New Roman"/>
          <w:b w:val="false"/>
          <w:i w:val="false"/>
          <w:color w:val="000000"/>
          <w:sz w:val="28"/>
        </w:rPr>
        <w:t>3) наименования – имена собственные, присваиваемые составным частям населенного пункта, служащие для их выделения и распознавания;</w:t>
      </w:r>
      <w:r>
        <w:br/>
      </w:r>
      <w:r>
        <w:rPr>
          <w:rFonts w:ascii="Times New Roman"/>
          <w:b w:val="false"/>
          <w:i w:val="false"/>
          <w:color w:val="000000"/>
          <w:sz w:val="28"/>
        </w:rPr>
        <w:t>
      </w:t>
      </w:r>
      <w:r>
        <w:rPr>
          <w:rFonts w:ascii="Times New Roman"/>
          <w:b w:val="false"/>
          <w:i w:val="false"/>
          <w:color w:val="000000"/>
          <w:sz w:val="28"/>
        </w:rPr>
        <w:t xml:space="preserve">4) административно-территориальная единица – составная часть системы административно-территориального устройства Республики Казахстан по Перечню наименований типов административно-территориальных единиц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блок – объемно-пространственный элемент здания, независимый в функциональном отношении, который может использоваться как в сочетании с другими элементами здания, так и самостоятельно;</w:t>
      </w:r>
      <w:r>
        <w:br/>
      </w:r>
      <w:r>
        <w:rPr>
          <w:rFonts w:ascii="Times New Roman"/>
          <w:b w:val="false"/>
          <w:i w:val="false"/>
          <w:color w:val="000000"/>
          <w:sz w:val="28"/>
        </w:rPr>
        <w:t>
      </w:t>
      </w:r>
      <w:r>
        <w:rPr>
          <w:rFonts w:ascii="Times New Roman"/>
          <w:b w:val="false"/>
          <w:i w:val="false"/>
          <w:color w:val="000000"/>
          <w:sz w:val="28"/>
        </w:rPr>
        <w:t>6) бульвар – улица или дорога местного значения, встречные транспортные потоки которой разделены лесопарковыми насаждениями, пешеходными дорогами;</w:t>
      </w:r>
      <w:r>
        <w:br/>
      </w:r>
      <w:r>
        <w:rPr>
          <w:rFonts w:ascii="Times New Roman"/>
          <w:b w:val="false"/>
          <w:i w:val="false"/>
          <w:color w:val="000000"/>
          <w:sz w:val="28"/>
        </w:rPr>
        <w:t>
      </w:t>
      </w:r>
      <w:r>
        <w:rPr>
          <w:rFonts w:ascii="Times New Roman"/>
          <w:b w:val="false"/>
          <w:i w:val="false"/>
          <w:color w:val="000000"/>
          <w:sz w:val="28"/>
        </w:rPr>
        <w:t>7) гараж – сооружение для постоянного или временного хранения автомобильного транспорта;</w:t>
      </w:r>
      <w:r>
        <w:br/>
      </w:r>
      <w:r>
        <w:rPr>
          <w:rFonts w:ascii="Times New Roman"/>
          <w:b w:val="false"/>
          <w:i w:val="false"/>
          <w:color w:val="000000"/>
          <w:sz w:val="28"/>
        </w:rPr>
        <w:t>
      </w:t>
      </w:r>
      <w:r>
        <w:rPr>
          <w:rFonts w:ascii="Times New Roman"/>
          <w:b w:val="false"/>
          <w:i w:val="false"/>
          <w:color w:val="000000"/>
          <w:sz w:val="28"/>
        </w:rPr>
        <w:t>8) проспект – дорога или улица общегородского значения;</w:t>
      </w:r>
      <w:r>
        <w:br/>
      </w:r>
      <w:r>
        <w:rPr>
          <w:rFonts w:ascii="Times New Roman"/>
          <w:b w:val="false"/>
          <w:i w:val="false"/>
          <w:color w:val="000000"/>
          <w:sz w:val="28"/>
        </w:rPr>
        <w:t>
      </w:t>
      </w:r>
      <w:r>
        <w:rPr>
          <w:rFonts w:ascii="Times New Roman"/>
          <w:b w:val="false"/>
          <w:i w:val="false"/>
          <w:color w:val="000000"/>
          <w:sz w:val="28"/>
        </w:rPr>
        <w:t>9) населенный пункт - это часть компактно заселенной территории республики, сложившаяся в результате хозяйственной и иной общественной деятельности граждан, с численностью не менее 50 человек, учтенная и зарегистрированная в установленном законом порядке и управляемая местными представительными 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10) составные части населенных пунктов – улица, проспект, переулок, бульвар, микрорайон и иные составные части, указанные в Перечне наименований типов составных частей населенного пункта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встроенные помещения – помещения общественного назначения, размещаемые в объеме основного здания с организацией отдельного входа;</w:t>
      </w:r>
      <w:r>
        <w:br/>
      </w:r>
      <w:r>
        <w:rPr>
          <w:rFonts w:ascii="Times New Roman"/>
          <w:b w:val="false"/>
          <w:i w:val="false"/>
          <w:color w:val="000000"/>
          <w:sz w:val="28"/>
        </w:rPr>
        <w:t>
      </w:t>
      </w:r>
      <w:r>
        <w:rPr>
          <w:rFonts w:ascii="Times New Roman"/>
          <w:b w:val="false"/>
          <w:i w:val="false"/>
          <w:color w:val="000000"/>
          <w:sz w:val="28"/>
        </w:rPr>
        <w:t>12) встроенно-пристроенные помещения - помещения, имеющие как пристроенную к основному зданию, так и встроенную в него часть;</w:t>
      </w:r>
      <w:r>
        <w:br/>
      </w:r>
      <w:r>
        <w:rPr>
          <w:rFonts w:ascii="Times New Roman"/>
          <w:b w:val="false"/>
          <w:i w:val="false"/>
          <w:color w:val="000000"/>
          <w:sz w:val="28"/>
        </w:rPr>
        <w:t>
      </w:t>
      </w:r>
      <w:r>
        <w:rPr>
          <w:rFonts w:ascii="Times New Roman"/>
          <w:b w:val="false"/>
          <w:i w:val="false"/>
          <w:color w:val="000000"/>
          <w:sz w:val="28"/>
        </w:rPr>
        <w:t>13) категория дорог - классификация автомобильных дорог на всем протяжении или на отдельных участках в зависимости от расчетной интенсивности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14) недвижимое имущество (далее - объекты недвижимости) - земельные участки, здания, сооружения и иное имущество прочно связанные с землей, то есть объекты, перемещение которых без несоразмерного ущерба их назначению невозможно;</w:t>
      </w:r>
      <w:r>
        <w:br/>
      </w:r>
      <w:r>
        <w:rPr>
          <w:rFonts w:ascii="Times New Roman"/>
          <w:b w:val="false"/>
          <w:i w:val="false"/>
          <w:color w:val="000000"/>
          <w:sz w:val="28"/>
        </w:rPr>
        <w:t>
      </w:t>
      </w:r>
      <w:r>
        <w:rPr>
          <w:rFonts w:ascii="Times New Roman"/>
          <w:b w:val="false"/>
          <w:i w:val="false"/>
          <w:color w:val="000000"/>
          <w:sz w:val="28"/>
        </w:rPr>
        <w:t>15)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r>
        <w:br/>
      </w:r>
      <w:r>
        <w:rPr>
          <w:rFonts w:ascii="Times New Roman"/>
          <w:b w:val="false"/>
          <w:i w:val="false"/>
          <w:color w:val="000000"/>
          <w:sz w:val="28"/>
        </w:rPr>
        <w:t>
      </w:t>
      </w:r>
      <w:r>
        <w:rPr>
          <w:rFonts w:ascii="Times New Roman"/>
          <w:b w:val="false"/>
          <w:i w:val="false"/>
          <w:color w:val="000000"/>
          <w:sz w:val="28"/>
        </w:rPr>
        <w:t>16)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r>
        <w:br/>
      </w:r>
      <w:r>
        <w:rPr>
          <w:rFonts w:ascii="Times New Roman"/>
          <w:b w:val="false"/>
          <w:i w:val="false"/>
          <w:color w:val="000000"/>
          <w:sz w:val="28"/>
        </w:rPr>
        <w:t>
      </w:t>
      </w:r>
      <w:r>
        <w:rPr>
          <w:rFonts w:ascii="Times New Roman"/>
          <w:b w:val="false"/>
          <w:i w:val="false"/>
          <w:color w:val="000000"/>
          <w:sz w:val="28"/>
        </w:rPr>
        <w:t>17) корпус – здание и сооружение, входящее в единый комплекс, представляющий собой комплекс зданий и сооружений, расположенных на одном земельном участке и объединенных по функциональному назначению;</w:t>
      </w:r>
      <w:r>
        <w:br/>
      </w:r>
      <w:r>
        <w:rPr>
          <w:rFonts w:ascii="Times New Roman"/>
          <w:b w:val="false"/>
          <w:i w:val="false"/>
          <w:color w:val="000000"/>
          <w:sz w:val="28"/>
        </w:rPr>
        <w:t>
      </w:t>
      </w:r>
      <w:r>
        <w:rPr>
          <w:rFonts w:ascii="Times New Roman"/>
          <w:b w:val="false"/>
          <w:i w:val="false"/>
          <w:color w:val="000000"/>
          <w:sz w:val="28"/>
        </w:rPr>
        <w:t>18) улица - территория, предназначенная для движения транспорта и пешеходов, включающая двухполосную проезжую часть, обочины, кюветы и укрепляющие бермы;</w:t>
      </w:r>
      <w:r>
        <w:br/>
      </w:r>
      <w:r>
        <w:rPr>
          <w:rFonts w:ascii="Times New Roman"/>
          <w:b w:val="false"/>
          <w:i w:val="false"/>
          <w:color w:val="000000"/>
          <w:sz w:val="28"/>
        </w:rPr>
        <w:t>
      </w:t>
      </w:r>
      <w:r>
        <w:rPr>
          <w:rFonts w:ascii="Times New Roman"/>
          <w:b w:val="false"/>
          <w:i w:val="false"/>
          <w:color w:val="000000"/>
          <w:sz w:val="28"/>
        </w:rPr>
        <w:t>19) адрес – описание местоположения объекта недвижимости, содержащее следующие элементы: регион, населенный пункт, составные части населенного пункта, первичный объект недвижимости, вторичный объект недвижимости (при наличии);</w:t>
      </w:r>
      <w:r>
        <w:br/>
      </w:r>
      <w:r>
        <w:rPr>
          <w:rFonts w:ascii="Times New Roman"/>
          <w:b w:val="false"/>
          <w:i w:val="false"/>
          <w:color w:val="000000"/>
          <w:sz w:val="28"/>
        </w:rPr>
        <w:t>
      </w:t>
      </w:r>
      <w:r>
        <w:rPr>
          <w:rFonts w:ascii="Times New Roman"/>
          <w:b w:val="false"/>
          <w:i w:val="false"/>
          <w:color w:val="000000"/>
          <w:sz w:val="28"/>
        </w:rPr>
        <w:t>20) информационная система "Адресный регистр" - аппаратно-программный комплекс, предназначенный для создания, накопления, обработки сведений об адресах и их составных частей и унификации адресного поля Республики Казахстан;</w:t>
      </w:r>
      <w:r>
        <w:br/>
      </w:r>
      <w:r>
        <w:rPr>
          <w:rFonts w:ascii="Times New Roman"/>
          <w:b w:val="false"/>
          <w:i w:val="false"/>
          <w:color w:val="000000"/>
          <w:sz w:val="28"/>
        </w:rPr>
        <w:t>
      </w:t>
      </w:r>
      <w:r>
        <w:rPr>
          <w:rFonts w:ascii="Times New Roman"/>
          <w:b w:val="false"/>
          <w:i w:val="false"/>
          <w:color w:val="000000"/>
          <w:sz w:val="28"/>
        </w:rPr>
        <w:t>21) регистрационный код адреса (далее - РКА) – это уникальный код адреса объекта недвижимости, генерируемый информационной системой "Адресный регистр";</w:t>
      </w:r>
      <w:r>
        <w:br/>
      </w:r>
      <w:r>
        <w:rPr>
          <w:rFonts w:ascii="Times New Roman"/>
          <w:b w:val="false"/>
          <w:i w:val="false"/>
          <w:color w:val="000000"/>
          <w:sz w:val="28"/>
        </w:rPr>
        <w:t>
      </w:t>
      </w:r>
      <w:r>
        <w:rPr>
          <w:rFonts w:ascii="Times New Roman"/>
          <w:b w:val="false"/>
          <w:i w:val="false"/>
          <w:color w:val="000000"/>
          <w:sz w:val="28"/>
        </w:rPr>
        <w:t>22) дежурный адресный план АИС ГГК – геоинформационная цифровая карта населенного пункта, выполненная в системе координат с нанесенными точными границами территории населенного пункта, административных районов, микрорайонов, кварталов, улицами, зданиями, сооружениями (включая транспортную и инженерную инфраструктуру), а также информационные данные идентифицирующие земельные участки и объекты недвижимости, пространственную часть первичного объекта как самостоятельного объекта гражданского или иного права;</w:t>
      </w:r>
      <w:r>
        <w:br/>
      </w:r>
      <w:r>
        <w:rPr>
          <w:rFonts w:ascii="Times New Roman"/>
          <w:b w:val="false"/>
          <w:i w:val="false"/>
          <w:color w:val="000000"/>
          <w:sz w:val="28"/>
        </w:rPr>
        <w:t>
      </w:t>
      </w:r>
      <w:r>
        <w:rPr>
          <w:rFonts w:ascii="Times New Roman"/>
          <w:b w:val="false"/>
          <w:i w:val="false"/>
          <w:color w:val="000000"/>
          <w:sz w:val="28"/>
        </w:rPr>
        <w:t>23) автоматизированная информационная система государственного градостроительного кадастра (далее - АИС ГГК)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w:t>
      </w:r>
      <w:r>
        <w:br/>
      </w:r>
      <w:r>
        <w:rPr>
          <w:rFonts w:ascii="Times New Roman"/>
          <w:b w:val="false"/>
          <w:i w:val="false"/>
          <w:color w:val="000000"/>
          <w:sz w:val="28"/>
        </w:rPr>
        <w:t>
      </w:t>
      </w:r>
      <w:r>
        <w:rPr>
          <w:rFonts w:ascii="Times New Roman"/>
          <w:b w:val="false"/>
          <w:i w:val="false"/>
          <w:color w:val="000000"/>
          <w:sz w:val="28"/>
        </w:rPr>
        <w:t>24) порядковый номер объекта – реквизит адреса объекта, состоящий из последовательности цифр с возможным добавлением заглавной буквы или через знак дроби дополнительных целых цифр (не более двух знаков). При этом в номере исключаются местоимения (например, буква "Я"), казахские буквы алфавита (Ә, I, Ғ, Қ, Ң, Ө, Ү, Ұ, Һ) и буквы трудного произношения (не имеющие звука), и похожие на цифры (О, Ж, З, И, Х, Ц, Ч, Ш, Щ, Ь, Ы, Ъ);</w:t>
      </w:r>
      <w:r>
        <w:br/>
      </w:r>
      <w:r>
        <w:rPr>
          <w:rFonts w:ascii="Times New Roman"/>
          <w:b w:val="false"/>
          <w:i w:val="false"/>
          <w:color w:val="000000"/>
          <w:sz w:val="28"/>
        </w:rPr>
        <w:t>
      </w:t>
      </w:r>
      <w:r>
        <w:rPr>
          <w:rFonts w:ascii="Times New Roman"/>
          <w:b w:val="false"/>
          <w:i w:val="false"/>
          <w:color w:val="000000"/>
          <w:sz w:val="28"/>
        </w:rPr>
        <w:t>25) ономастическая комиссия - консультативно-совещательный орган, вырабатывающий предложения по формированию единых подходов по наименованию и переименованию административно-территориальных единиц, составных частей населенных пунктов, аэропортов, портов, железнодорожных вокзалов, железнодорожных станций, станций метрополитена, автовокзалов, автостанций, физико-географических и других объектов государственной собственности на территории Республики Казахстан, уточнению и изменению транскрипции их наименований и присвоению собственных имен лиц государственным юридическим лицам, юридическим лицам с участием государства, а также восстановлению и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w:t>
      </w:r>
      <w:r>
        <w:rPr>
          <w:rFonts w:ascii="Times New Roman"/>
          <w:b w:val="false"/>
          <w:i w:val="false"/>
          <w:color w:val="000000"/>
          <w:sz w:val="28"/>
        </w:rPr>
        <w:t>26) квартал – структурный элемент застройки, не разделенный улицами/переулками;</w:t>
      </w:r>
      <w:r>
        <w:br/>
      </w:r>
      <w:r>
        <w:rPr>
          <w:rFonts w:ascii="Times New Roman"/>
          <w:b w:val="false"/>
          <w:i w:val="false"/>
          <w:color w:val="000000"/>
          <w:sz w:val="28"/>
        </w:rPr>
        <w:t>
      </w:t>
      </w:r>
      <w:r>
        <w:rPr>
          <w:rFonts w:ascii="Times New Roman"/>
          <w:b w:val="false"/>
          <w:i w:val="false"/>
          <w:color w:val="000000"/>
          <w:sz w:val="28"/>
        </w:rPr>
        <w:t>27) переулок, проезд – территория, обеспечивающая подъезд транспортных средств к зданиям, учреждениям, предприятиям и другим объектам городской, поселковой застройки, населенных пунктов;</w:t>
      </w:r>
      <w:r>
        <w:br/>
      </w:r>
      <w:r>
        <w:rPr>
          <w:rFonts w:ascii="Times New Roman"/>
          <w:b w:val="false"/>
          <w:i w:val="false"/>
          <w:color w:val="000000"/>
          <w:sz w:val="28"/>
        </w:rPr>
        <w:t>
      </w:t>
      </w:r>
      <w:r>
        <w:rPr>
          <w:rFonts w:ascii="Times New Roman"/>
          <w:b w:val="false"/>
          <w:i w:val="false"/>
          <w:color w:val="000000"/>
          <w:sz w:val="28"/>
        </w:rPr>
        <w:t>28) жилое помещение – отдельное помещение, предназначенное и используемое для постоянного проживания, включающее как жилую площадь, так и нежилую площадь жилища;</w:t>
      </w:r>
      <w:r>
        <w:br/>
      </w:r>
      <w:r>
        <w:rPr>
          <w:rFonts w:ascii="Times New Roman"/>
          <w:b w:val="false"/>
          <w:i w:val="false"/>
          <w:color w:val="000000"/>
          <w:sz w:val="28"/>
        </w:rPr>
        <w:t>
      </w:t>
      </w:r>
      <w:r>
        <w:rPr>
          <w:rFonts w:ascii="Times New Roman"/>
          <w:b w:val="false"/>
          <w:i w:val="false"/>
          <w:color w:val="000000"/>
          <w:sz w:val="28"/>
        </w:rPr>
        <w:t>29) помещение – внутренняя изолированная часть строения, отделяющаяся от других смежных помещений стенами без проемов или глухими перегородками и имеющая самостоятельный выход на улицу, во двор, коридор общего пользований или на лестничную клетку. Помещения по своему назначению подразделяются на жилые и нежилые;</w:t>
      </w:r>
      <w:r>
        <w:br/>
      </w:r>
      <w:r>
        <w:rPr>
          <w:rFonts w:ascii="Times New Roman"/>
          <w:b w:val="false"/>
          <w:i w:val="false"/>
          <w:color w:val="000000"/>
          <w:sz w:val="28"/>
        </w:rPr>
        <w:t>
      </w:t>
      </w:r>
      <w:r>
        <w:rPr>
          <w:rFonts w:ascii="Times New Roman"/>
          <w:b w:val="false"/>
          <w:i w:val="false"/>
          <w:color w:val="000000"/>
          <w:sz w:val="28"/>
        </w:rPr>
        <w:t>30) микрорайон - градообразующий структурно-планировочный элемент застройки.</w:t>
      </w:r>
      <w:r>
        <w:br/>
      </w:r>
      <w:r>
        <w:rPr>
          <w:rFonts w:ascii="Times New Roman"/>
          <w:b w:val="false"/>
          <w:i w:val="false"/>
          <w:color w:val="000000"/>
          <w:sz w:val="28"/>
        </w:rPr>
        <w:t>
      </w:t>
      </w:r>
      <w:r>
        <w:rPr>
          <w:rFonts w:ascii="Times New Roman"/>
          <w:b w:val="false"/>
          <w:i w:val="false"/>
          <w:color w:val="000000"/>
          <w:sz w:val="28"/>
        </w:rPr>
        <w:t>2. Адресация объектов на территории Республики Казахстан проводится в целях формирования адреса объекта недвижимости.</w:t>
      </w:r>
      <w:r>
        <w:br/>
      </w:r>
      <w:r>
        <w:rPr>
          <w:rFonts w:ascii="Times New Roman"/>
          <w:b w:val="false"/>
          <w:i w:val="false"/>
          <w:color w:val="000000"/>
          <w:sz w:val="28"/>
        </w:rPr>
        <w:t>
      </w:t>
      </w:r>
      <w:r>
        <w:rPr>
          <w:rFonts w:ascii="Times New Roman"/>
          <w:b w:val="false"/>
          <w:i w:val="false"/>
          <w:color w:val="000000"/>
          <w:sz w:val="28"/>
        </w:rPr>
        <w:t>3. Адрес объекта излагается на казахском и русском языках.</w:t>
      </w:r>
      <w:r>
        <w:br/>
      </w:r>
      <w:r>
        <w:rPr>
          <w:rFonts w:ascii="Times New Roman"/>
          <w:b w:val="false"/>
          <w:i w:val="false"/>
          <w:color w:val="000000"/>
          <w:sz w:val="28"/>
        </w:rPr>
        <w:t>
      </w:t>
      </w:r>
      <w:r>
        <w:rPr>
          <w:rFonts w:ascii="Times New Roman"/>
          <w:b w:val="false"/>
          <w:i w:val="false"/>
          <w:color w:val="000000"/>
          <w:sz w:val="28"/>
        </w:rPr>
        <w:t>4. Адрес объекта состоит из:</w:t>
      </w:r>
      <w:r>
        <w:br/>
      </w:r>
      <w:r>
        <w:rPr>
          <w:rFonts w:ascii="Times New Roman"/>
          <w:b w:val="false"/>
          <w:i w:val="false"/>
          <w:color w:val="000000"/>
          <w:sz w:val="28"/>
        </w:rPr>
        <w:t>
      наименования области, района, города, района в городе, сельского округа, поселка, села;</w:t>
      </w:r>
      <w:r>
        <w:br/>
      </w:r>
      <w:r>
        <w:rPr>
          <w:rFonts w:ascii="Times New Roman"/>
          <w:b w:val="false"/>
          <w:i w:val="false"/>
          <w:color w:val="000000"/>
          <w:sz w:val="28"/>
        </w:rPr>
        <w:t>
      наименования составных частей населенного пункта;</w:t>
      </w:r>
      <w:r>
        <w:br/>
      </w:r>
      <w:r>
        <w:rPr>
          <w:rFonts w:ascii="Times New Roman"/>
          <w:b w:val="false"/>
          <w:i w:val="false"/>
          <w:color w:val="000000"/>
          <w:sz w:val="28"/>
        </w:rPr>
        <w:t>
      номера первичного объекта;</w:t>
      </w:r>
      <w:r>
        <w:br/>
      </w:r>
      <w:r>
        <w:rPr>
          <w:rFonts w:ascii="Times New Roman"/>
          <w:b w:val="false"/>
          <w:i w:val="false"/>
          <w:color w:val="000000"/>
          <w:sz w:val="28"/>
        </w:rPr>
        <w:t xml:space="preserve">
      номера вторичного объекта, согласно Перечню типов объектов недвижимости,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В зависимости от типа объекта недвижимости структура адреса дополняется дополнительными элементами (корпус, блок, ряд, проезд, линия).</w:t>
      </w:r>
      <w:r>
        <w:br/>
      </w:r>
      <w:r>
        <w:rPr>
          <w:rFonts w:ascii="Times New Roman"/>
          <w:b w:val="false"/>
          <w:i w:val="false"/>
          <w:color w:val="000000"/>
          <w:sz w:val="28"/>
        </w:rPr>
        <w:t>
      </w:t>
      </w:r>
      <w:r>
        <w:rPr>
          <w:rFonts w:ascii="Times New Roman"/>
          <w:b w:val="false"/>
          <w:i w:val="false"/>
          <w:color w:val="000000"/>
          <w:sz w:val="28"/>
        </w:rPr>
        <w:t>5.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присвоения наименований и</w:t>
      </w:r>
      <w:r>
        <w:br/>
      </w:r>
      <w:r>
        <w:rPr>
          <w:rFonts w:ascii="Times New Roman"/>
          <w:b w:val="false"/>
          <w:i w:val="false"/>
          <w:color w:val="000000"/>
          <w:sz w:val="28"/>
        </w:rPr>
        <w:t>
      переименований составным частям населенных</w:t>
      </w:r>
      <w:r>
        <w:br/>
      </w:r>
      <w:r>
        <w:rPr>
          <w:rFonts w:ascii="Times New Roman"/>
          <w:b w:val="false"/>
          <w:i w:val="false"/>
          <w:color w:val="000000"/>
          <w:sz w:val="28"/>
        </w:rPr>
        <w:t>
      пунктов Костанайской области</w:t>
      </w:r>
      <w:r>
        <w:br/>
      </w:r>
      <w:r>
        <w:rPr>
          <w:rFonts w:ascii="Times New Roman"/>
          <w:b w:val="false"/>
          <w:i w:val="false"/>
          <w:color w:val="000000"/>
          <w:sz w:val="28"/>
        </w:rPr>
        <w:t>
      </w:t>
      </w:r>
      <w:r>
        <w:rPr>
          <w:rFonts w:ascii="Times New Roman"/>
          <w:b w:val="false"/>
          <w:i w:val="false"/>
          <w:color w:val="000000"/>
          <w:sz w:val="28"/>
        </w:rPr>
        <w:t>6. Наименования составным частям населенных пунктов Костанайской области присваиваются для обеспечения их выделения и распознавания в пространстве в порядке, установленном законодательством об административно-территориальном устройстве в Республике Казахстан.</w:t>
      </w:r>
      <w:r>
        <w:br/>
      </w:r>
      <w:r>
        <w:rPr>
          <w:rFonts w:ascii="Times New Roman"/>
          <w:b w:val="false"/>
          <w:i w:val="false"/>
          <w:color w:val="000000"/>
          <w:sz w:val="28"/>
        </w:rPr>
        <w:t>
      </w:t>
      </w:r>
      <w:r>
        <w:rPr>
          <w:rFonts w:ascii="Times New Roman"/>
          <w:b w:val="false"/>
          <w:i w:val="false"/>
          <w:color w:val="000000"/>
          <w:sz w:val="28"/>
        </w:rPr>
        <w:t>7. Орган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xml:space="preserve">1) приказом присваивает порядковые номера объектам недвижимости, указанным в </w:t>
      </w:r>
      <w:r>
        <w:rPr>
          <w:rFonts w:ascii="Times New Roman"/>
          <w:b w:val="false"/>
          <w:i w:val="false"/>
          <w:color w:val="000000"/>
          <w:sz w:val="28"/>
        </w:rPr>
        <w:t>пункте 8</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формирует и направляет в орган по развитию языков, для дальнейшего проведения работ по присвоению наименования, переименованию, упразднению адреса, составных частей населенного пункта, перечня составных частей населенного пункта:</w:t>
      </w:r>
      <w:r>
        <w:br/>
      </w:r>
      <w:r>
        <w:rPr>
          <w:rFonts w:ascii="Times New Roman"/>
          <w:b w:val="false"/>
          <w:i w:val="false"/>
          <w:color w:val="000000"/>
          <w:sz w:val="28"/>
        </w:rPr>
        <w:t>
      не имеющих наименований;</w:t>
      </w:r>
      <w:r>
        <w:br/>
      </w:r>
      <w:r>
        <w:rPr>
          <w:rFonts w:ascii="Times New Roman"/>
          <w:b w:val="false"/>
          <w:i w:val="false"/>
          <w:color w:val="000000"/>
          <w:sz w:val="28"/>
        </w:rPr>
        <w:t>
      наименования, которых совпадают;</w:t>
      </w:r>
      <w:r>
        <w:br/>
      </w:r>
      <w:r>
        <w:rPr>
          <w:rFonts w:ascii="Times New Roman"/>
          <w:b w:val="false"/>
          <w:i w:val="false"/>
          <w:color w:val="000000"/>
          <w:sz w:val="28"/>
        </w:rPr>
        <w:t>
      прекративших существование в связи со сносом, находившихся на них объектов недвижимости;</w:t>
      </w:r>
      <w:r>
        <w:br/>
      </w:r>
      <w:r>
        <w:rPr>
          <w:rFonts w:ascii="Times New Roman"/>
          <w:b w:val="false"/>
          <w:i w:val="false"/>
          <w:color w:val="000000"/>
          <w:sz w:val="28"/>
        </w:rPr>
        <w:t>
      утвержденных собственным приказом предварительный адрес (проектные номера)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3) проводит инвентаризацию объектов (подворовой, подомовой обход) с внесением данных инвентаризации объектов в дежурный адресный план АИС ГГК на территории населенного пункта для целей выявления отсутствия или упорядочивания и устранения некорректных адресных данных;</w:t>
      </w:r>
      <w:r>
        <w:br/>
      </w:r>
      <w:r>
        <w:rPr>
          <w:rFonts w:ascii="Times New Roman"/>
          <w:b w:val="false"/>
          <w:i w:val="false"/>
          <w:color w:val="000000"/>
          <w:sz w:val="28"/>
        </w:rPr>
        <w:t>
      </w:t>
      </w:r>
      <w:r>
        <w:rPr>
          <w:rFonts w:ascii="Times New Roman"/>
          <w:b w:val="false"/>
          <w:i w:val="false"/>
          <w:color w:val="000000"/>
          <w:sz w:val="28"/>
        </w:rPr>
        <w:t>4) ведет учет снесенных зданий с упразднением их адресов, а также присвоением новых адресов, вновь возведенным на этих участках зданиям;</w:t>
      </w:r>
      <w:r>
        <w:br/>
      </w:r>
      <w:r>
        <w:rPr>
          <w:rFonts w:ascii="Times New Roman"/>
          <w:b w:val="false"/>
          <w:i w:val="false"/>
          <w:color w:val="000000"/>
          <w:sz w:val="28"/>
        </w:rPr>
        <w:t>
      </w:t>
      </w:r>
      <w:r>
        <w:rPr>
          <w:rFonts w:ascii="Times New Roman"/>
          <w:b w:val="false"/>
          <w:i w:val="false"/>
          <w:color w:val="000000"/>
          <w:sz w:val="28"/>
        </w:rPr>
        <w:t>5)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w:t>
      </w:r>
      <w:r>
        <w:rPr>
          <w:rFonts w:ascii="Times New Roman"/>
          <w:b w:val="false"/>
          <w:i w:val="false"/>
          <w:color w:val="000000"/>
          <w:sz w:val="28"/>
        </w:rPr>
        <w:t>6) осуществляет идентификацию объектов недвижимости на территории населенных пунктов;</w:t>
      </w:r>
      <w:r>
        <w:br/>
      </w:r>
      <w:r>
        <w:rPr>
          <w:rFonts w:ascii="Times New Roman"/>
          <w:b w:val="false"/>
          <w:i w:val="false"/>
          <w:color w:val="000000"/>
          <w:sz w:val="28"/>
        </w:rPr>
        <w:t>
      </w:t>
      </w:r>
      <w:r>
        <w:rPr>
          <w:rFonts w:ascii="Times New Roman"/>
          <w:b w:val="false"/>
          <w:i w:val="false"/>
          <w:color w:val="000000"/>
          <w:sz w:val="28"/>
        </w:rPr>
        <w:t>7) регистрирует и вносит информацию об адресе объекта недвижимости в дежурный план населенного пункта АИС ГГК и в ИС "Адресный регистр";</w:t>
      </w:r>
      <w:r>
        <w:br/>
      </w:r>
      <w:r>
        <w:rPr>
          <w:rFonts w:ascii="Times New Roman"/>
          <w:b w:val="false"/>
          <w:i w:val="false"/>
          <w:color w:val="000000"/>
          <w:sz w:val="28"/>
        </w:rPr>
        <w:t>
      </w:t>
      </w:r>
      <w:r>
        <w:rPr>
          <w:rFonts w:ascii="Times New Roman"/>
          <w:b w:val="false"/>
          <w:i w:val="false"/>
          <w:color w:val="000000"/>
          <w:sz w:val="28"/>
        </w:rPr>
        <w:t>8) осуществляет выдачу справок об адресе объекта недвижимости с указанием кода РКА из информационной системы "Адресный регистр";</w:t>
      </w:r>
      <w:r>
        <w:br/>
      </w:r>
      <w:r>
        <w:rPr>
          <w:rFonts w:ascii="Times New Roman"/>
          <w:b w:val="false"/>
          <w:i w:val="false"/>
          <w:color w:val="000000"/>
          <w:sz w:val="28"/>
        </w:rPr>
        <w:t>
      </w:t>
      </w:r>
      <w:r>
        <w:rPr>
          <w:rFonts w:ascii="Times New Roman"/>
          <w:b w:val="false"/>
          <w:i w:val="false"/>
          <w:color w:val="000000"/>
          <w:sz w:val="28"/>
        </w:rPr>
        <w:t>9) в течение семи рабочих дней представляет органам юстиции,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w:t>
      </w:r>
      <w:r>
        <w:br/>
      </w:r>
      <w:r>
        <w:rPr>
          <w:rFonts w:ascii="Times New Roman"/>
          <w:b w:val="false"/>
          <w:i w:val="false"/>
          <w:color w:val="000000"/>
          <w:sz w:val="28"/>
        </w:rPr>
        <w:t>
      </w:t>
      </w:r>
      <w:r>
        <w:rPr>
          <w:rFonts w:ascii="Times New Roman"/>
          <w:b w:val="false"/>
          <w:i w:val="false"/>
          <w:color w:val="000000"/>
          <w:sz w:val="28"/>
        </w:rPr>
        <w:t xml:space="preserve">10) обеспечивает своевременное присвоение, изменение и упразднение адресов первичных и вторичных объектов недвижимости, а также соблюдение при этом всех норм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выдает предварительный адрес (проектный номер) первичным и вторичным объектам.</w:t>
      </w:r>
      <w:r>
        <w:br/>
      </w:r>
      <w:r>
        <w:rPr>
          <w:rFonts w:ascii="Times New Roman"/>
          <w:b w:val="false"/>
          <w:i w:val="false"/>
          <w:color w:val="000000"/>
          <w:sz w:val="28"/>
        </w:rPr>
        <w:t>
      </w:t>
      </w:r>
      <w:r>
        <w:rPr>
          <w:rFonts w:ascii="Times New Roman"/>
          <w:b w:val="false"/>
          <w:i w:val="false"/>
          <w:color w:val="000000"/>
          <w:sz w:val="28"/>
        </w:rPr>
        <w:t>8. Постоянной адресации подлежат:</w:t>
      </w:r>
      <w:r>
        <w:br/>
      </w:r>
      <w:r>
        <w:rPr>
          <w:rFonts w:ascii="Times New Roman"/>
          <w:b w:val="false"/>
          <w:i w:val="false"/>
          <w:color w:val="000000"/>
          <w:sz w:val="28"/>
        </w:rPr>
        <w:t>
      все существующие, а также вновь построенные здания, сооружения, сданные в эксплуатацию и имеющие правоустанавливающие документы, при этом адресация объектов садоводства (дачи) осуществляется без приемки в эксплуатацию на основании идентификационного документа;</w:t>
      </w:r>
      <w:r>
        <w:br/>
      </w:r>
      <w:r>
        <w:rPr>
          <w:rFonts w:ascii="Times New Roman"/>
          <w:b w:val="false"/>
          <w:i w:val="false"/>
          <w:color w:val="000000"/>
          <w:sz w:val="28"/>
        </w:rPr>
        <w:t>
      гаражи, встроенные, пристроенные, встроенно-пристроенные к зданию помещения, жилые помещения, мансардные этажи, появившиеся в результате нового строительства или реконструкции;</w:t>
      </w:r>
      <w:r>
        <w:br/>
      </w:r>
      <w:r>
        <w:rPr>
          <w:rFonts w:ascii="Times New Roman"/>
          <w:b w:val="false"/>
          <w:i w:val="false"/>
          <w:color w:val="000000"/>
          <w:sz w:val="28"/>
        </w:rPr>
        <w:t>
      объекты, образовавшиеся в результате деления на несколько самостоятельных частей, в соответствии с законодательством об архитектурной, градостроительной и строительной деятельности;</w:t>
      </w:r>
      <w:r>
        <w:br/>
      </w:r>
      <w:r>
        <w:rPr>
          <w:rFonts w:ascii="Times New Roman"/>
          <w:b w:val="false"/>
          <w:i w:val="false"/>
          <w:color w:val="000000"/>
          <w:sz w:val="28"/>
        </w:rPr>
        <w:t>
      земельные участки, право собственности, на которые зарегистрировано в органах юстиции, предоставленные для строительства и эксплуатации зданий и сооружений.</w:t>
      </w:r>
      <w:r>
        <w:br/>
      </w:r>
      <w:r>
        <w:rPr>
          <w:rFonts w:ascii="Times New Roman"/>
          <w:b w:val="false"/>
          <w:i w:val="false"/>
          <w:color w:val="000000"/>
          <w:sz w:val="28"/>
        </w:rPr>
        <w:t>
      </w:t>
      </w:r>
      <w:r>
        <w:rPr>
          <w:rFonts w:ascii="Times New Roman"/>
          <w:b w:val="false"/>
          <w:i w:val="false"/>
          <w:color w:val="000000"/>
          <w:sz w:val="28"/>
        </w:rPr>
        <w:t>9. Предварительной адресации подлежат:</w:t>
      </w:r>
      <w:r>
        <w:br/>
      </w:r>
      <w:r>
        <w:rPr>
          <w:rFonts w:ascii="Times New Roman"/>
          <w:b w:val="false"/>
          <w:i w:val="false"/>
          <w:color w:val="000000"/>
          <w:sz w:val="28"/>
        </w:rPr>
        <w:t>
      земельные участки, предоставленные для строительства объектов недвижимости;</w:t>
      </w:r>
      <w:r>
        <w:br/>
      </w:r>
      <w:r>
        <w:rPr>
          <w:rFonts w:ascii="Times New Roman"/>
          <w:b w:val="false"/>
          <w:i w:val="false"/>
          <w:color w:val="000000"/>
          <w:sz w:val="28"/>
        </w:rPr>
        <w:t>
      объекты незавершенного строительства на стадии подготовки к сдаче в эксплуатацию;</w:t>
      </w:r>
      <w:r>
        <w:br/>
      </w:r>
      <w:r>
        <w:rPr>
          <w:rFonts w:ascii="Times New Roman"/>
          <w:b w:val="false"/>
          <w:i w:val="false"/>
          <w:color w:val="000000"/>
          <w:sz w:val="28"/>
        </w:rPr>
        <w:t>
      первичные объекты, планируемые к вводу в эксплуатацию;</w:t>
      </w:r>
      <w:r>
        <w:br/>
      </w:r>
      <w:r>
        <w:rPr>
          <w:rFonts w:ascii="Times New Roman"/>
          <w:b w:val="false"/>
          <w:i w:val="false"/>
          <w:color w:val="000000"/>
          <w:sz w:val="28"/>
        </w:rPr>
        <w:t>
      вторичные объекты в составе первичных, планируемые к вводу в эксплуатацию.</w:t>
      </w:r>
      <w:r>
        <w:br/>
      </w:r>
      <w:r>
        <w:rPr>
          <w:rFonts w:ascii="Times New Roman"/>
          <w:b w:val="false"/>
          <w:i w:val="false"/>
          <w:color w:val="000000"/>
          <w:sz w:val="28"/>
        </w:rPr>
        <w:t>
      Информация о предварительном адресе объекта недвижимости подлежит регистрации в ИС "Адресный регистр".</w:t>
      </w:r>
      <w:r>
        <w:br/>
      </w:r>
      <w:r>
        <w:rPr>
          <w:rFonts w:ascii="Times New Roman"/>
          <w:b w:val="false"/>
          <w:i w:val="false"/>
          <w:color w:val="000000"/>
          <w:sz w:val="28"/>
        </w:rPr>
        <w:t>
      </w:t>
      </w:r>
      <w:r>
        <w:rPr>
          <w:rFonts w:ascii="Times New Roman"/>
          <w:b w:val="false"/>
          <w:i w:val="false"/>
          <w:color w:val="000000"/>
          <w:sz w:val="28"/>
        </w:rPr>
        <w:t>10. Адресации не подлежат:</w:t>
      </w:r>
      <w:r>
        <w:br/>
      </w:r>
      <w:r>
        <w:rPr>
          <w:rFonts w:ascii="Times New Roman"/>
          <w:b w:val="false"/>
          <w:i w:val="false"/>
          <w:color w:val="000000"/>
          <w:sz w:val="28"/>
        </w:rPr>
        <w:t>
      самовольно возведенные объекты;</w:t>
      </w:r>
      <w:r>
        <w:br/>
      </w:r>
      <w:r>
        <w:rPr>
          <w:rFonts w:ascii="Times New Roman"/>
          <w:b w:val="false"/>
          <w:i w:val="false"/>
          <w:color w:val="000000"/>
          <w:sz w:val="28"/>
        </w:rPr>
        <w:t>
      объекты временного назначения, хозяйственные постройки, гаражи, размещенные на территории выделенной гражданам для индивидуального жилищного строительства, объекты инженерной инфраструктуры населенных пунктов, отдельно стоящие рекламные конструкции, теплопроводы, водопроводы, электропроводы, канализации, очистные сооружения, нефтеперегонные сооружения.</w:t>
      </w:r>
      <w:r>
        <w:br/>
      </w:r>
      <w:r>
        <w:rPr>
          <w:rFonts w:ascii="Times New Roman"/>
          <w:b w:val="false"/>
          <w:i w:val="false"/>
          <w:color w:val="000000"/>
          <w:sz w:val="28"/>
        </w:rPr>
        <w:t>
      </w:t>
      </w:r>
      <w:r>
        <w:rPr>
          <w:rFonts w:ascii="Times New Roman"/>
          <w:b w:val="false"/>
          <w:i w:val="false"/>
          <w:color w:val="000000"/>
          <w:sz w:val="28"/>
        </w:rPr>
        <w:t>11. Присвоение наименований составным частям населенного пункта производится по следующим этапам:</w:t>
      </w:r>
      <w:r>
        <w:br/>
      </w:r>
      <w:r>
        <w:rPr>
          <w:rFonts w:ascii="Times New Roman"/>
          <w:b w:val="false"/>
          <w:i w:val="false"/>
          <w:color w:val="000000"/>
          <w:sz w:val="28"/>
        </w:rPr>
        <w:t>
      </w:t>
      </w:r>
      <w:r>
        <w:rPr>
          <w:rFonts w:ascii="Times New Roman"/>
          <w:b w:val="false"/>
          <w:i w:val="false"/>
          <w:color w:val="000000"/>
          <w:sz w:val="28"/>
        </w:rPr>
        <w:t>1) орган архитектуры направляет в ономастическую комиссию перечень составных частей населенного пункта, которым, не присвоены наименования, имеющие совпадающие наименования, для дальнейшего проведения работ по присвоению наименований (переименованию) составным частям населенного пункта;</w:t>
      </w:r>
      <w:r>
        <w:br/>
      </w:r>
      <w:r>
        <w:rPr>
          <w:rFonts w:ascii="Times New Roman"/>
          <w:b w:val="false"/>
          <w:i w:val="false"/>
          <w:color w:val="000000"/>
          <w:sz w:val="28"/>
        </w:rPr>
        <w:t>
      </w:t>
      </w:r>
      <w:r>
        <w:rPr>
          <w:rFonts w:ascii="Times New Roman"/>
          <w:b w:val="false"/>
          <w:i w:val="false"/>
          <w:color w:val="000000"/>
          <w:sz w:val="28"/>
        </w:rPr>
        <w:t>2) ономастическая комиссия проводит процедуры по организации заседания ономастической комиссии для обсуждения вопросов присвоения наименований (переименования)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3) городские и районные исполнительные органы решают вопросы присвоения наименования (переименования) составных частей населенного пункта и направляют на утверждение в городские и районные представительные органы;</w:t>
      </w:r>
      <w:r>
        <w:br/>
      </w:r>
      <w:r>
        <w:rPr>
          <w:rFonts w:ascii="Times New Roman"/>
          <w:b w:val="false"/>
          <w:i w:val="false"/>
          <w:color w:val="000000"/>
          <w:sz w:val="28"/>
        </w:rPr>
        <w:t>
      </w:t>
      </w:r>
      <w:r>
        <w:rPr>
          <w:rFonts w:ascii="Times New Roman"/>
          <w:b w:val="false"/>
          <w:i w:val="false"/>
          <w:color w:val="000000"/>
          <w:sz w:val="28"/>
        </w:rPr>
        <w:t>4) городские и районные представительные органы принимают решение на основании предложений исполнительных органов о присвоении наименовании (переименовании)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5) совместные решения представительных и исполнительных органов о присвоении наименований (переименовании) составным частям населенного пункта доводятся до заинтересованных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 xml:space="preserve">6) согласно </w:t>
      </w:r>
      <w:r>
        <w:rPr>
          <w:rFonts w:ascii="Times New Roman"/>
          <w:b w:val="false"/>
          <w:i w:val="false"/>
          <w:color w:val="000000"/>
          <w:sz w:val="28"/>
        </w:rPr>
        <w:t>статье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 поселка, села, сельского округа с учетом мнения населения соответствующей территории решает вопросы по наименованию и переименованию составных частей этих населенных пунктов.</w:t>
      </w:r>
      <w:r>
        <w:br/>
      </w:r>
      <w:r>
        <w:rPr>
          <w:rFonts w:ascii="Times New Roman"/>
          <w:b w:val="false"/>
          <w:i w:val="false"/>
          <w:color w:val="000000"/>
          <w:sz w:val="28"/>
        </w:rPr>
        <w:t>
      </w:t>
      </w:r>
      <w:r>
        <w:rPr>
          <w:rFonts w:ascii="Times New Roman"/>
          <w:b w:val="false"/>
          <w:i w:val="false"/>
          <w:color w:val="000000"/>
          <w:sz w:val="28"/>
        </w:rPr>
        <w:t>12. В случае, если на одном земельном участке возведены два и более объекта, образующих единый архитектурный ансамбль или являющихся частью одного архитектурно-строительного комплекса, порядковые номера этих объектов будут состоять из номера основного здания дополнительного номера корпуса. Указатель "корпус"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При этом нумерация зданий производится от главного въезда на территорию земельного участка с учетом расположения основного здания.</w:t>
      </w:r>
      <w:r>
        <w:br/>
      </w:r>
      <w:r>
        <w:rPr>
          <w:rFonts w:ascii="Times New Roman"/>
          <w:b w:val="false"/>
          <w:i w:val="false"/>
          <w:color w:val="000000"/>
          <w:sz w:val="28"/>
        </w:rPr>
        <w:t>
      </w:t>
      </w:r>
      <w:r>
        <w:rPr>
          <w:rFonts w:ascii="Times New Roman"/>
          <w:b w:val="false"/>
          <w:i w:val="false"/>
          <w:color w:val="000000"/>
          <w:sz w:val="28"/>
        </w:rPr>
        <w:t>13. В случае, если объект расположен внутри квартала и ни один фасад объекта не выходит на улицы, к порядковому номеру объекта добавляются через знак дроби дополнительные целые цифры. При этом за основной порядковый номер принимается порядковый номер объекта, наиболее приближенного к подлежащему нумерации объекту.</w:t>
      </w:r>
      <w:r>
        <w:br/>
      </w:r>
      <w:r>
        <w:rPr>
          <w:rFonts w:ascii="Times New Roman"/>
          <w:b w:val="false"/>
          <w:i w:val="false"/>
          <w:color w:val="000000"/>
          <w:sz w:val="28"/>
        </w:rPr>
        <w:t>
      </w:t>
      </w:r>
      <w:r>
        <w:rPr>
          <w:rFonts w:ascii="Times New Roman"/>
          <w:b w:val="false"/>
          <w:i w:val="false"/>
          <w:color w:val="000000"/>
          <w:sz w:val="28"/>
        </w:rPr>
        <w:t>14. Цифра через знак дроби увеличивается соответственно по мере удаления от объекта с основным порядковым номером. Не допускается добавлять дополнительные целые цифры или заглавные буквы через знак дроби или тире к порядковому номеру объекта, имеющему знак дроби.</w:t>
      </w:r>
      <w:r>
        <w:br/>
      </w:r>
      <w:r>
        <w:rPr>
          <w:rFonts w:ascii="Times New Roman"/>
          <w:b w:val="false"/>
          <w:i w:val="false"/>
          <w:color w:val="000000"/>
          <w:sz w:val="28"/>
        </w:rPr>
        <w:t>
      </w:t>
      </w:r>
      <w:r>
        <w:rPr>
          <w:rFonts w:ascii="Times New Roman"/>
          <w:b w:val="false"/>
          <w:i w:val="false"/>
          <w:color w:val="000000"/>
          <w:sz w:val="28"/>
        </w:rPr>
        <w:t>15. Порядковый номер объекта присваивается органом архитектуры и градостроительства, объектам, принятым в эксплуатацию и/или при проведении комплексной инвентаризации объектов на территории населенного пункта в целях упорядочивания и устранения некорректных адресных данных.</w:t>
      </w:r>
      <w:r>
        <w:br/>
      </w:r>
      <w:r>
        <w:rPr>
          <w:rFonts w:ascii="Times New Roman"/>
          <w:b w:val="false"/>
          <w:i w:val="false"/>
          <w:color w:val="000000"/>
          <w:sz w:val="28"/>
        </w:rPr>
        <w:t>
      </w:t>
      </w:r>
      <w:r>
        <w:rPr>
          <w:rFonts w:ascii="Times New Roman"/>
          <w:b w:val="false"/>
          <w:i w:val="false"/>
          <w:color w:val="000000"/>
          <w:sz w:val="28"/>
        </w:rPr>
        <w:t>16. Порядковые номера и нумерация зданий, присвоенные до введения в действие настоящего постановления, остаются без изменения.</w:t>
      </w:r>
      <w:r>
        <w:br/>
      </w:r>
      <w:r>
        <w:rPr>
          <w:rFonts w:ascii="Times New Roman"/>
          <w:b w:val="false"/>
          <w:i w:val="false"/>
          <w:color w:val="000000"/>
          <w:sz w:val="28"/>
        </w:rPr>
        <w:t>
      </w:t>
      </w:r>
      <w:r>
        <w:rPr>
          <w:rFonts w:ascii="Times New Roman"/>
          <w:b w:val="false"/>
          <w:i w:val="false"/>
          <w:color w:val="000000"/>
          <w:sz w:val="28"/>
        </w:rPr>
        <w:t>17. Уполномоченный орган по земельным отношениям местного исполнительного органа при отводе земельного участка обращается в орган архитектуры и градостроительства для присвоения предварительного адреса земельному участку. В решении о выдаче земельного участка указывается предварительный адрес объекта и РКА.</w:t>
      </w:r>
      <w:r>
        <w:br/>
      </w:r>
      <w:r>
        <w:rPr>
          <w:rFonts w:ascii="Times New Roman"/>
          <w:b w:val="false"/>
          <w:i w:val="false"/>
          <w:color w:val="000000"/>
          <w:sz w:val="28"/>
        </w:rPr>
        <w:t>
      </w:t>
      </w:r>
      <w:r>
        <w:rPr>
          <w:rFonts w:ascii="Times New Roman"/>
          <w:b w:val="false"/>
          <w:i w:val="false"/>
          <w:color w:val="000000"/>
          <w:sz w:val="28"/>
        </w:rPr>
        <w:t>18. В случаях, когда нумерация объектов одной части населенного пункта прерывается (теряется) более чем на десять единиц, органом архитектуры и градостроительства инициируется внесение изменений в нумерацию объектов, требующих перенумерации.</w:t>
      </w:r>
      <w:r>
        <w:br/>
      </w:r>
      <w:r>
        <w:rPr>
          <w:rFonts w:ascii="Times New Roman"/>
          <w:b w:val="false"/>
          <w:i w:val="false"/>
          <w:color w:val="000000"/>
          <w:sz w:val="28"/>
        </w:rPr>
        <w:t>
      </w:t>
      </w:r>
      <w:r>
        <w:rPr>
          <w:rFonts w:ascii="Times New Roman"/>
          <w:b w:val="false"/>
          <w:i w:val="false"/>
          <w:color w:val="000000"/>
          <w:sz w:val="28"/>
        </w:rPr>
        <w:t>19. Присвоение порядковых номеров зданиям (сооружениям), образующим непрерывный фронт застройки с юга на север (с запада на восток), производится соответственно с юга на север (с запада на восток) с нечетными номерами по левой стороне составной части населенного пункта и четными номерами по правой стороне.</w:t>
      </w:r>
      <w:r>
        <w:br/>
      </w:r>
      <w:r>
        <w:rPr>
          <w:rFonts w:ascii="Times New Roman"/>
          <w:b w:val="false"/>
          <w:i w:val="false"/>
          <w:color w:val="000000"/>
          <w:sz w:val="28"/>
        </w:rPr>
        <w:t>
      </w:t>
      </w:r>
      <w:r>
        <w:rPr>
          <w:rFonts w:ascii="Times New Roman"/>
          <w:b w:val="false"/>
          <w:i w:val="false"/>
          <w:color w:val="000000"/>
          <w:sz w:val="28"/>
        </w:rPr>
        <w:t>20. Упразднение адреса объекта недвижимости осуществляется органом архитектуры и градостроительства при выявлении физического отсутствия объекта недвижимости посредством инвентаризации (подворового и подомового обхода), а также при упорядочении порядковых номеров объектов недвижимости привязанных к составной части населенного пункта.</w:t>
      </w:r>
      <w:r>
        <w:br/>
      </w:r>
      <w:r>
        <w:rPr>
          <w:rFonts w:ascii="Times New Roman"/>
          <w:b w:val="false"/>
          <w:i w:val="false"/>
          <w:color w:val="000000"/>
          <w:sz w:val="28"/>
        </w:rPr>
        <w:t>
      </w:t>
      </w:r>
      <w:r>
        <w:rPr>
          <w:rFonts w:ascii="Times New Roman"/>
          <w:b w:val="false"/>
          <w:i w:val="false"/>
          <w:color w:val="000000"/>
          <w:sz w:val="28"/>
        </w:rPr>
        <w:t>21. Зданиям, находящимся на пересечении составных частей населенного пункта различных категорий, присваивается порядковый номер по составной части населенного пункта более высокой категории, согласно классификации магистральных улиц.</w:t>
      </w:r>
      <w:r>
        <w:br/>
      </w:r>
      <w:r>
        <w:rPr>
          <w:rFonts w:ascii="Times New Roman"/>
          <w:b w:val="false"/>
          <w:i w:val="false"/>
          <w:color w:val="000000"/>
          <w:sz w:val="28"/>
        </w:rPr>
        <w:t>
      </w:t>
      </w:r>
      <w:r>
        <w:rPr>
          <w:rFonts w:ascii="Times New Roman"/>
          <w:b w:val="false"/>
          <w:i w:val="false"/>
          <w:color w:val="000000"/>
          <w:sz w:val="28"/>
        </w:rPr>
        <w:t>22. Зданиям, находящимся на пересечении составных частей населенного пункта равных категорий, присваивается порядковый номер по составной части населенного пункта, на который выходит главный фасад здания. Если на угол выходят два равнозначных фасада одного здания, порядковый номер присваивается по составной части населенного пункта, идущему в направлении к центру населенного пункта. Если главный фасад здания находится внутри двора, присваивается порядковый номер по составной части населенного пункта, вдоль которого вытянуто здание.</w:t>
      </w:r>
      <w:r>
        <w:br/>
      </w:r>
      <w:r>
        <w:rPr>
          <w:rFonts w:ascii="Times New Roman"/>
          <w:b w:val="false"/>
          <w:i w:val="false"/>
          <w:color w:val="000000"/>
          <w:sz w:val="28"/>
        </w:rPr>
        <w:t>
      </w:t>
      </w:r>
      <w:r>
        <w:rPr>
          <w:rFonts w:ascii="Times New Roman"/>
          <w:b w:val="false"/>
          <w:i w:val="false"/>
          <w:color w:val="000000"/>
          <w:sz w:val="28"/>
        </w:rPr>
        <w:t>23. Присвоение порядкового номера зданиям, образующим периметр площади, производится по часовой стрелке, начиная от главной дороги со стороны центра населенного пункта. В случае, если угловое здание имеет главный фасад и значительную протяженность вдоль примыкающей составной части населенного пункта, его нумерация производится по составной части населенного пункта.</w:t>
      </w:r>
      <w:r>
        <w:br/>
      </w:r>
      <w:r>
        <w:rPr>
          <w:rFonts w:ascii="Times New Roman"/>
          <w:b w:val="false"/>
          <w:i w:val="false"/>
          <w:color w:val="000000"/>
          <w:sz w:val="28"/>
        </w:rPr>
        <w:t>
      </w:t>
      </w:r>
      <w:r>
        <w:rPr>
          <w:rFonts w:ascii="Times New Roman"/>
          <w:b w:val="false"/>
          <w:i w:val="false"/>
          <w:color w:val="000000"/>
          <w:sz w:val="28"/>
        </w:rPr>
        <w:t xml:space="preserve">24. В случае естественного формирования новой застройки территории населенного пункта, при котором невозможно выполнение требований </w:t>
      </w:r>
      <w:r>
        <w:rPr>
          <w:rFonts w:ascii="Times New Roman"/>
          <w:b w:val="false"/>
          <w:i w:val="false"/>
          <w:color w:val="000000"/>
          <w:sz w:val="28"/>
        </w:rPr>
        <w:t>пункта 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допускается присвоение порядковых номеров на данных территориях в обратном порядке, то есть с севера на юг либо с востока на запад, с нечетными номерами по правой стороне составной части населенного пункта и четными номерами по левой стороне составной части населенного пункта.</w:t>
      </w:r>
      <w:r>
        <w:br/>
      </w:r>
      <w:r>
        <w:rPr>
          <w:rFonts w:ascii="Times New Roman"/>
          <w:b w:val="false"/>
          <w:i w:val="false"/>
          <w:color w:val="000000"/>
          <w:sz w:val="28"/>
        </w:rPr>
        <w:t>
      </w:t>
      </w:r>
      <w:r>
        <w:rPr>
          <w:rFonts w:ascii="Times New Roman"/>
          <w:b w:val="false"/>
          <w:i w:val="false"/>
          <w:color w:val="000000"/>
          <w:sz w:val="28"/>
        </w:rPr>
        <w:t>25. Адрес является единым для различных частей одного и того же объекта.</w:t>
      </w:r>
      <w:r>
        <w:br/>
      </w:r>
      <w:r>
        <w:rPr>
          <w:rFonts w:ascii="Times New Roman"/>
          <w:b w:val="false"/>
          <w:i w:val="false"/>
          <w:color w:val="000000"/>
          <w:sz w:val="28"/>
        </w:rPr>
        <w:t>
      </w:t>
      </w:r>
      <w:r>
        <w:rPr>
          <w:rFonts w:ascii="Times New Roman"/>
          <w:b w:val="false"/>
          <w:i w:val="false"/>
          <w:color w:val="000000"/>
          <w:sz w:val="28"/>
        </w:rPr>
        <w:t xml:space="preserve">26.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дроби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Заключительные положения</w:t>
      </w:r>
      <w:r>
        <w:br/>
      </w:r>
      <w:r>
        <w:rPr>
          <w:rFonts w:ascii="Times New Roman"/>
          <w:b w:val="false"/>
          <w:i w:val="false"/>
          <w:color w:val="000000"/>
          <w:sz w:val="28"/>
        </w:rPr>
        <w:t>
      </w:t>
      </w:r>
      <w:r>
        <w:rPr>
          <w:rFonts w:ascii="Times New Roman"/>
          <w:b w:val="false"/>
          <w:i w:val="false"/>
          <w:color w:val="000000"/>
          <w:sz w:val="28"/>
        </w:rPr>
        <w:t xml:space="preserve">27. Отношения, не охватываемые </w:t>
      </w:r>
      <w:r>
        <w:rPr>
          <w:rFonts w:ascii="Times New Roman"/>
          <w:b w:val="false"/>
          <w:i w:val="false"/>
          <w:color w:val="000000"/>
          <w:sz w:val="28"/>
        </w:rPr>
        <w:t>Правилами</w:t>
      </w:r>
      <w:r>
        <w:rPr>
          <w:rFonts w:ascii="Times New Roman"/>
          <w:b w:val="false"/>
          <w:i w:val="false"/>
          <w:color w:val="000000"/>
          <w:sz w:val="28"/>
        </w:rPr>
        <w:t>, регулируются действующим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ведению порядка</w:t>
            </w:r>
            <w:r>
              <w:br/>
            </w:r>
            <w:r>
              <w:rPr>
                <w:rFonts w:ascii="Times New Roman"/>
                <w:b w:val="false"/>
                <w:i w:val="false"/>
                <w:color w:val="000000"/>
                <w:sz w:val="20"/>
              </w:rPr>
              <w:t>присвоения наименований и</w:t>
            </w:r>
            <w:r>
              <w:br/>
            </w:r>
            <w:r>
              <w:rPr>
                <w:rFonts w:ascii="Times New Roman"/>
                <w:b w:val="false"/>
                <w:i w:val="false"/>
                <w:color w:val="000000"/>
                <w:sz w:val="20"/>
              </w:rPr>
              <w:t>переименования составных</w:t>
            </w:r>
            <w:r>
              <w:br/>
            </w:r>
            <w:r>
              <w:rPr>
                <w:rFonts w:ascii="Times New Roman"/>
                <w:b w:val="false"/>
                <w:i w:val="false"/>
                <w:color w:val="000000"/>
                <w:sz w:val="20"/>
              </w:rPr>
              <w:t>частей населенного пункта,</w:t>
            </w:r>
            <w:r>
              <w:br/>
            </w:r>
            <w:r>
              <w:rPr>
                <w:rFonts w:ascii="Times New Roman"/>
                <w:b w:val="false"/>
                <w:i w:val="false"/>
                <w:color w:val="000000"/>
                <w:sz w:val="20"/>
              </w:rPr>
              <w:t>требований к присвоению</w:t>
            </w:r>
            <w:r>
              <w:br/>
            </w:r>
            <w:r>
              <w:rPr>
                <w:rFonts w:ascii="Times New Roman"/>
                <w:b w:val="false"/>
                <w:i w:val="false"/>
                <w:color w:val="000000"/>
                <w:sz w:val="20"/>
              </w:rPr>
              <w:t>порядковых номеров земельным</w:t>
            </w:r>
            <w:r>
              <w:br/>
            </w:r>
            <w:r>
              <w:rPr>
                <w:rFonts w:ascii="Times New Roman"/>
                <w:b w:val="false"/>
                <w:i w:val="false"/>
                <w:color w:val="000000"/>
                <w:sz w:val="20"/>
              </w:rPr>
              <w:t>участкам, зданиям и сооружениям</w:t>
            </w:r>
            <w:r>
              <w:br/>
            </w:r>
            <w:r>
              <w:rPr>
                <w:rFonts w:ascii="Times New Roman"/>
                <w:b w:val="false"/>
                <w:i w:val="false"/>
                <w:color w:val="000000"/>
                <w:sz w:val="20"/>
              </w:rPr>
              <w:t>на территории Костанайской области</w:t>
            </w:r>
          </w:p>
        </w:tc>
      </w:tr>
    </w:tbl>
    <w:bookmarkStart w:name="z86" w:id="1"/>
    <w:p>
      <w:pPr>
        <w:spacing w:after="0"/>
        <w:ind w:left="0"/>
        <w:jc w:val="left"/>
      </w:pPr>
      <w:r>
        <w:rPr>
          <w:rFonts w:ascii="Times New Roman"/>
          <w:b/>
          <w:i w:val="false"/>
          <w:color w:val="000000"/>
        </w:rPr>
        <w:t xml:space="preserve"> Перечень наименований типов</w:t>
      </w:r>
      <w:r>
        <w:br/>
      </w:r>
      <w:r>
        <w:rPr>
          <w:rFonts w:ascii="Times New Roman"/>
          <w:b/>
          <w:i w:val="false"/>
          <w:color w:val="000000"/>
        </w:rPr>
        <w:t>административно-территориальных единиц</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5443"/>
      </w:tblGrid>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 русском языке</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областного значения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районного значения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республиканского значения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Отделение</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в городе</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Разъезд</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Подхоз</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Санаторий</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Лесхоз</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ведению порядка</w:t>
            </w:r>
            <w:r>
              <w:br/>
            </w:r>
            <w:r>
              <w:rPr>
                <w:rFonts w:ascii="Times New Roman"/>
                <w:b w:val="false"/>
                <w:i w:val="false"/>
                <w:color w:val="000000"/>
                <w:sz w:val="20"/>
              </w:rPr>
              <w:t>присвоения наименований и</w:t>
            </w:r>
            <w:r>
              <w:br/>
            </w:r>
            <w:r>
              <w:rPr>
                <w:rFonts w:ascii="Times New Roman"/>
                <w:b w:val="false"/>
                <w:i w:val="false"/>
                <w:color w:val="000000"/>
                <w:sz w:val="20"/>
              </w:rPr>
              <w:t>переименования составных</w:t>
            </w:r>
            <w:r>
              <w:br/>
            </w:r>
            <w:r>
              <w:rPr>
                <w:rFonts w:ascii="Times New Roman"/>
                <w:b w:val="false"/>
                <w:i w:val="false"/>
                <w:color w:val="000000"/>
                <w:sz w:val="20"/>
              </w:rPr>
              <w:t>частей населенного пункта,</w:t>
            </w:r>
            <w:r>
              <w:br/>
            </w:r>
            <w:r>
              <w:rPr>
                <w:rFonts w:ascii="Times New Roman"/>
                <w:b w:val="false"/>
                <w:i w:val="false"/>
                <w:color w:val="000000"/>
                <w:sz w:val="20"/>
              </w:rPr>
              <w:t>требований к присвоению</w:t>
            </w:r>
            <w:r>
              <w:br/>
            </w:r>
            <w:r>
              <w:rPr>
                <w:rFonts w:ascii="Times New Roman"/>
                <w:b w:val="false"/>
                <w:i w:val="false"/>
                <w:color w:val="000000"/>
                <w:sz w:val="20"/>
              </w:rPr>
              <w:t>порядковых номеров земельным</w:t>
            </w:r>
            <w:r>
              <w:br/>
            </w:r>
            <w:r>
              <w:rPr>
                <w:rFonts w:ascii="Times New Roman"/>
                <w:b w:val="false"/>
                <w:i w:val="false"/>
                <w:color w:val="000000"/>
                <w:sz w:val="20"/>
              </w:rPr>
              <w:t>участкам, зданиям и сооружениям</w:t>
            </w:r>
            <w:r>
              <w:br/>
            </w:r>
            <w:r>
              <w:rPr>
                <w:rFonts w:ascii="Times New Roman"/>
                <w:b w:val="false"/>
                <w:i w:val="false"/>
                <w:color w:val="000000"/>
                <w:sz w:val="20"/>
              </w:rPr>
              <w:t>на территории Костанайской области</w:t>
            </w:r>
          </w:p>
        </w:tc>
      </w:tr>
    </w:tbl>
    <w:bookmarkStart w:name="z88" w:id="2"/>
    <w:p>
      <w:pPr>
        <w:spacing w:after="0"/>
        <w:ind w:left="0"/>
        <w:jc w:val="left"/>
      </w:pPr>
      <w:r>
        <w:rPr>
          <w:rFonts w:ascii="Times New Roman"/>
          <w:b/>
          <w:i w:val="false"/>
          <w:color w:val="000000"/>
        </w:rPr>
        <w:t xml:space="preserve"> Перечень наименований типов составных</w:t>
      </w:r>
      <w:r>
        <w:br/>
      </w:r>
      <w:r>
        <w:rPr>
          <w:rFonts w:ascii="Times New Roman"/>
          <w:b/>
          <w:i w:val="false"/>
          <w:color w:val="000000"/>
        </w:rPr>
        <w:t>частей населенного пункта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5"/>
        <w:gridCol w:w="6555"/>
      </w:tblGrid>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 русском языке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Улица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Бульвар</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Аллея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Проспект</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Линия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Дорога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Набережная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Переулок</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Проезд</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Зимовка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Лесхоз</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Воинская часть</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Разъезд</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 отдыха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Микрорайон</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Квартал</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Застава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Шоссе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Гаражное общество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Дачное общество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Трасса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Гаражный 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Садовое (Садоводческое) общество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Жилой 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Промышленная зона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Отделение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Тупик</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Крестьянское хозяйство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Садоводческий коллектив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собственников гаражей</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Садоводческое товарищество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Дачный 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Урочище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Зона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гаражный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собственников дачных</w:t>
            </w:r>
            <w:r>
              <w:br/>
            </w:r>
            <w:r>
              <w:rPr>
                <w:rFonts w:ascii="Times New Roman"/>
                <w:b w:val="false"/>
                <w:i w:val="false"/>
                <w:color w:val="000000"/>
                <w:sz w:val="20"/>
              </w:rPr>
              <w:t>
участков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Таможенный пост</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Лесничество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Кардон</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собственников</w:t>
            </w:r>
            <w:r>
              <w:br/>
            </w:r>
            <w:r>
              <w:rPr>
                <w:rFonts w:ascii="Times New Roman"/>
                <w:b w:val="false"/>
                <w:i w:val="false"/>
                <w:color w:val="000000"/>
                <w:sz w:val="20"/>
              </w:rPr>
              <w:t>
индивидуальных гаражей</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Гаражно-строительный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садоводов, садоводческих</w:t>
            </w:r>
            <w:r>
              <w:br/>
            </w:r>
            <w:r>
              <w:rPr>
                <w:rFonts w:ascii="Times New Roman"/>
                <w:b w:val="false"/>
                <w:i w:val="false"/>
                <w:color w:val="000000"/>
                <w:sz w:val="20"/>
              </w:rPr>
              <w:t>
товариществ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Заимка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Разрез</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Дачный комплекс</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Учетный квартал</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Гаражно-эксплуатационный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Кадастровый квартал</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Садоводческо-потребительский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Общество садоводов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ведению порядка</w:t>
            </w:r>
            <w:r>
              <w:br/>
            </w:r>
            <w:r>
              <w:rPr>
                <w:rFonts w:ascii="Times New Roman"/>
                <w:b w:val="false"/>
                <w:i w:val="false"/>
                <w:color w:val="000000"/>
                <w:sz w:val="20"/>
              </w:rPr>
              <w:t>присвоения наименований и</w:t>
            </w:r>
            <w:r>
              <w:br/>
            </w:r>
            <w:r>
              <w:rPr>
                <w:rFonts w:ascii="Times New Roman"/>
                <w:b w:val="false"/>
                <w:i w:val="false"/>
                <w:color w:val="000000"/>
                <w:sz w:val="20"/>
              </w:rPr>
              <w:t>переименования составных частей</w:t>
            </w:r>
            <w:r>
              <w:br/>
            </w:r>
            <w:r>
              <w:rPr>
                <w:rFonts w:ascii="Times New Roman"/>
                <w:b w:val="false"/>
                <w:i w:val="false"/>
                <w:color w:val="000000"/>
                <w:sz w:val="20"/>
              </w:rPr>
              <w:t>населенного пункта, требований</w:t>
            </w:r>
            <w:r>
              <w:br/>
            </w:r>
            <w:r>
              <w:rPr>
                <w:rFonts w:ascii="Times New Roman"/>
                <w:b w:val="false"/>
                <w:i w:val="false"/>
                <w:color w:val="000000"/>
                <w:sz w:val="20"/>
              </w:rPr>
              <w:t>к присвоению порядковых номеров</w:t>
            </w:r>
            <w:r>
              <w:br/>
            </w:r>
            <w:r>
              <w:rPr>
                <w:rFonts w:ascii="Times New Roman"/>
                <w:b w:val="false"/>
                <w:i w:val="false"/>
                <w:color w:val="000000"/>
                <w:sz w:val="20"/>
              </w:rPr>
              <w:t>земельным участкам, зданиям и</w:t>
            </w:r>
            <w:r>
              <w:br/>
            </w:r>
            <w:r>
              <w:rPr>
                <w:rFonts w:ascii="Times New Roman"/>
                <w:b w:val="false"/>
                <w:i w:val="false"/>
                <w:color w:val="000000"/>
                <w:sz w:val="20"/>
              </w:rPr>
              <w:t>сооружениям на территории</w:t>
            </w:r>
            <w:r>
              <w:br/>
            </w:r>
            <w:r>
              <w:rPr>
                <w:rFonts w:ascii="Times New Roman"/>
                <w:b w:val="false"/>
                <w:i w:val="false"/>
                <w:color w:val="000000"/>
                <w:sz w:val="20"/>
              </w:rPr>
              <w:t>Костанайской области</w:t>
            </w:r>
          </w:p>
        </w:tc>
      </w:tr>
    </w:tbl>
    <w:bookmarkStart w:name="z90" w:id="3"/>
    <w:p>
      <w:pPr>
        <w:spacing w:after="0"/>
        <w:ind w:left="0"/>
        <w:jc w:val="left"/>
      </w:pPr>
      <w:r>
        <w:rPr>
          <w:rFonts w:ascii="Times New Roman"/>
          <w:b/>
          <w:i w:val="false"/>
          <w:color w:val="000000"/>
        </w:rPr>
        <w:t xml:space="preserve"> Перечень типов объектов</w:t>
      </w:r>
      <w:r>
        <w:br/>
      </w:r>
      <w:r>
        <w:rPr>
          <w:rFonts w:ascii="Times New Roman"/>
          <w:b/>
          <w:i w:val="false"/>
          <w:color w:val="000000"/>
        </w:rPr>
        <w:t>недвижимости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9"/>
        <w:gridCol w:w="6741"/>
      </w:tblGrid>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Наименования на русском языке</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Жилой фонд</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здания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науки, образования и воспитания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здравоохранения и отдыха</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Административные и общественные организации и</w:t>
            </w:r>
            <w:r>
              <w:br/>
            </w:r>
            <w:r>
              <w:rPr>
                <w:rFonts w:ascii="Times New Roman"/>
                <w:b w:val="false"/>
                <w:i w:val="false"/>
                <w:color w:val="000000"/>
                <w:sz w:val="20"/>
              </w:rPr>
              <w:t>
управления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физкультурно-оздоровительные и спортивные</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культурно-просветительных и зрелищных</w:t>
            </w:r>
            <w:r>
              <w:br/>
            </w:r>
            <w:r>
              <w:rPr>
                <w:rFonts w:ascii="Times New Roman"/>
                <w:b w:val="false"/>
                <w:i w:val="false"/>
                <w:color w:val="000000"/>
                <w:sz w:val="20"/>
              </w:rPr>
              <w:t>
учреждений</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торговли</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общественного питания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бытового обслуживания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коммунального обслуживания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объекты для транспорта и для</w:t>
            </w:r>
            <w:r>
              <w:br/>
            </w:r>
            <w:r>
              <w:rPr>
                <w:rFonts w:ascii="Times New Roman"/>
                <w:b w:val="false"/>
                <w:i w:val="false"/>
                <w:color w:val="000000"/>
                <w:sz w:val="20"/>
              </w:rPr>
              <w:t>
непосредственного обслуживания населения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Промышленные и складские объекты</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Территории зеленных насаждений пригородной зоны</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Временно нежилые объекты</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Сооружение</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сельскохозяйственного и животноводческого</w:t>
            </w:r>
            <w:r>
              <w:br/>
            </w:r>
            <w:r>
              <w:rPr>
                <w:rFonts w:ascii="Times New Roman"/>
                <w:b w:val="false"/>
                <w:i w:val="false"/>
                <w:color w:val="000000"/>
                <w:sz w:val="20"/>
              </w:rPr>
              <w:t>
назначения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Садоводческие участки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